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Отчет о мероприятии</w:t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В целях профилактики нарушений требований лесного законодательства</w:t>
      </w:r>
      <w:r>
        <w:rPr>
          <w:rFonts w:ascii="PT Astra Serif" w:hAnsi="PT Astra Serif"/>
          <w:sz w:val="28"/>
          <w:szCs w:val="28"/>
        </w:rPr>
        <w:t xml:space="preserve">, недопущения на</w:t>
      </w:r>
      <w:r>
        <w:rPr>
          <w:rFonts w:ascii="PT Astra Serif" w:hAnsi="PT Astra Serif"/>
          <w:sz w:val="28"/>
          <w:szCs w:val="28"/>
        </w:rPr>
        <w:t xml:space="preserve">рушений обязательных требований</w:t>
      </w:r>
      <w:r>
        <w:rPr>
          <w:rFonts w:ascii="PT Astra Serif" w:hAnsi="PT Astra Serif"/>
          <w:sz w:val="28"/>
          <w:szCs w:val="28"/>
        </w:rPr>
        <w:t xml:space="preserve">,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а также возможных рисков их наступления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28.1</w:t>
      </w:r>
      <w:r>
        <w:rPr>
          <w:rFonts w:ascii="PT Astra Serif" w:hAnsi="PT Astra Serif"/>
          <w:sz w:val="28"/>
          <w:szCs w:val="28"/>
        </w:rPr>
        <w:t xml:space="preserve">0</w:t>
      </w:r>
      <w:r>
        <w:rPr>
          <w:rFonts w:ascii="PT Astra Serif" w:hAnsi="PT Astra Serif"/>
          <w:sz w:val="28"/>
          <w:szCs w:val="28"/>
        </w:rPr>
        <w:t xml:space="preserve">.202</w:t>
      </w:r>
      <w:r>
        <w:rPr>
          <w:rFonts w:ascii="PT Astra Serif" w:hAnsi="PT Astra Serif"/>
          <w:sz w:val="28"/>
          <w:szCs w:val="28"/>
        </w:rPr>
        <w:t xml:space="preserve">2</w:t>
      </w:r>
      <w:r>
        <w:rPr>
          <w:rFonts w:ascii="PT Astra Serif" w:hAnsi="PT Astra Serif"/>
          <w:sz w:val="28"/>
          <w:szCs w:val="28"/>
        </w:rPr>
        <w:t xml:space="preserve"> в 1</w:t>
      </w:r>
      <w:r>
        <w:rPr>
          <w:rFonts w:ascii="PT Astra Serif" w:hAnsi="PT Astra Serif"/>
          <w:sz w:val="28"/>
          <w:szCs w:val="28"/>
        </w:rPr>
        <w:t xml:space="preserve">1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часов 00 минут</w:t>
        <w:br/>
      </w:r>
      <w:r>
        <w:rPr>
          <w:rFonts w:ascii="PT Astra Serif" w:hAnsi="PT Astra Serif"/>
          <w:sz w:val="28"/>
          <w:szCs w:val="28"/>
        </w:rPr>
        <w:t xml:space="preserve">Департаменте лесного хозяйства Томской области</w:t>
      </w:r>
      <w:r>
        <w:rPr>
          <w:rFonts w:ascii="PT Astra Serif" w:hAnsi="PT Astra Serif" w:cs="Arial"/>
          <w:sz w:val="28"/>
          <w:szCs w:val="28"/>
        </w:rPr>
        <w:t xml:space="preserve"> (далее – Департамент)</w:t>
        <w:br/>
      </w:r>
      <w:r>
        <w:rPr>
          <w:rFonts w:ascii="PT Astra Serif" w:hAnsi="PT Astra Serif" w:cs="Arial"/>
          <w:sz w:val="28"/>
          <w:szCs w:val="28"/>
        </w:rPr>
        <w:t xml:space="preserve">по адресу: Томская область, г. Томск, пр. Кирова, д. 41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проведено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публичное мероприятие (семинар)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по теме: </w:t>
      </w:r>
      <w:r>
        <w:rPr>
          <w:rFonts w:ascii="PT Astra Serif" w:hAnsi="PT Astra Serif"/>
          <w:sz w:val="28"/>
          <w:szCs w:val="28"/>
        </w:rPr>
        <w:t xml:space="preserve">«</w:t>
      </w:r>
      <w:r>
        <w:rPr>
          <w:rFonts w:ascii="PT Astra Serif" w:hAnsi="PT Astra Serif"/>
          <w:sz w:val="28"/>
          <w:szCs w:val="28"/>
        </w:rPr>
        <w:t xml:space="preserve">Анализ правоприменительной практики</w:t>
        <w:br/>
        <w:t xml:space="preserve">по итогам проведения федерального государственного лесного контроля (надзора) за III квартала 2022 года</w:t>
      </w:r>
      <w:r>
        <w:rPr>
          <w:rFonts w:ascii="PT Astra Serif" w:hAnsi="PT Astra Serif"/>
          <w:sz w:val="28"/>
          <w:szCs w:val="28"/>
        </w:rPr>
        <w:t xml:space="preserve">»</w:t>
      </w:r>
      <w:r>
        <w:rPr>
          <w:rFonts w:ascii="PT Astra Serif" w:hAnsi="PT Astra Serif"/>
          <w:sz w:val="28"/>
          <w:szCs w:val="28"/>
        </w:rPr>
        <w:t xml:space="preserve">.</w:t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В мероприятии приняли участие представители </w:t>
      </w:r>
      <w:r>
        <w:rPr>
          <w:rFonts w:ascii="PT Astra Serif" w:hAnsi="PT Astra Serif"/>
          <w:sz w:val="28"/>
          <w:szCs w:val="28"/>
        </w:rPr>
        <w:t xml:space="preserve">лесного бизнеса, ведущие заготовку древесины на территории Томской области</w:t>
      </w:r>
      <w:r>
        <w:rPr>
          <w:rFonts w:ascii="PT Astra Serif" w:hAnsi="PT Astra Serif"/>
          <w:sz w:val="28"/>
          <w:szCs w:val="28"/>
        </w:rPr>
        <w:t xml:space="preserve">.</w:t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Сотрудник</w:t>
      </w:r>
      <w:r>
        <w:rPr>
          <w:rFonts w:ascii="PT Astra Serif" w:hAnsi="PT Astra Serif"/>
          <w:sz w:val="28"/>
          <w:szCs w:val="28"/>
        </w:rPr>
        <w:t xml:space="preserve">ам</w:t>
      </w:r>
      <w:r>
        <w:rPr>
          <w:rFonts w:ascii="PT Astra Serif" w:hAnsi="PT Astra Serif"/>
          <w:sz w:val="28"/>
          <w:szCs w:val="28"/>
        </w:rPr>
        <w:t xml:space="preserve">и</w:t>
      </w:r>
      <w:r>
        <w:rPr>
          <w:rFonts w:ascii="PT Astra Serif" w:hAnsi="PT Astra Serif"/>
          <w:sz w:val="28"/>
          <w:szCs w:val="28"/>
        </w:rPr>
        <w:t xml:space="preserve"> Департамента </w:t>
      </w:r>
      <w:r>
        <w:rPr>
          <w:rFonts w:ascii="PT Astra Serif" w:hAnsi="PT Astra Serif"/>
          <w:sz w:val="28"/>
          <w:szCs w:val="28"/>
        </w:rPr>
        <w:t xml:space="preserve">доведена информация</w:t>
      </w:r>
      <w:r>
        <w:rPr>
          <w:rFonts w:ascii="PT Astra Serif" w:hAnsi="PT Astra Serif"/>
          <w:sz w:val="28"/>
          <w:szCs w:val="28"/>
        </w:rPr>
        <w:t xml:space="preserve"> о результатах проведения мероприятий по осуществлению контроля</w:t>
      </w:r>
      <w:r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в </w:t>
      </w:r>
      <w:r>
        <w:rPr>
          <w:rFonts w:ascii="PT Astra Serif" w:hAnsi="PT Astra Serif"/>
          <w:sz w:val="28"/>
          <w:szCs w:val="28"/>
        </w:rPr>
        <w:t xml:space="preserve">лесах</w:t>
      </w:r>
      <w:r>
        <w:rPr>
          <w:rFonts w:ascii="PT Astra Serif" w:hAnsi="PT Astra Serif"/>
          <w:sz w:val="28"/>
          <w:szCs w:val="28"/>
        </w:rPr>
        <w:t xml:space="preserve">.</w:t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Помимо этого, освещены темы о проведении мероприятий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по противопожарному обустройству лесов, а также проведение мероприятий по воспроизводству лесов.</w:t>
      </w:r>
      <w:bookmarkStart w:id="0" w:name="_GoBack"/>
      <w:r/>
      <w:bookmarkEnd w:id="0"/>
      <w:r/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  <w:t xml:space="preserve">Р</w:t>
      </w:r>
      <w:r>
        <w:rPr>
          <w:rFonts w:ascii="PT Astra Serif" w:hAnsi="PT Astra Serif"/>
          <w:sz w:val="28"/>
          <w:szCs w:val="28"/>
        </w:rPr>
        <w:t xml:space="preserve">азъяснены требования </w:t>
      </w:r>
      <w:r>
        <w:rPr>
          <w:rFonts w:ascii="PT Astra Serif" w:hAnsi="PT Astra Serif"/>
          <w:sz w:val="28"/>
          <w:szCs w:val="28"/>
        </w:rPr>
        <w:t xml:space="preserve">постановления Правительства Российской Федерации от 10.03.2022 № 336 «Об особенностях организации</w:t>
        <w:br/>
        <w:t xml:space="preserve">и осуществления государственного контроля (надзора), муниципального контроля» которым </w:t>
      </w:r>
      <w:r>
        <w:rPr>
          <w:rFonts w:ascii="PT Astra Serif" w:hAnsi="PT Astra Serif"/>
          <w:sz w:val="28"/>
          <w:szCs w:val="28"/>
        </w:rPr>
        <w:t xml:space="preserve">установлены ограничения на проведение в 2022 году контрольных </w:t>
      </w:r>
      <w:r>
        <w:rPr>
          <w:rFonts w:ascii="PT Astra Serif" w:hAnsi="PT Astra Serif"/>
          <w:sz w:val="28"/>
          <w:szCs w:val="28"/>
        </w:rPr>
        <w:t xml:space="preserve">(надзорных) мероприятий, проверок при осуществлении видов государственного контроля (надзора), муниципального контроля порядок организации и осуществления которых регулируются Федеральным законом от 31.07.2020 № 248-ФЗ «О государственном контроле (надзоре)</w:t>
      </w:r>
      <w:r>
        <w:rPr>
          <w:rFonts w:ascii="PT Astra Serif" w:hAnsi="PT Astra Serif"/>
          <w:sz w:val="28"/>
          <w:szCs w:val="28"/>
        </w:rPr>
        <w:br/>
        <w:t xml:space="preserve">и муниципальном контроле в Российской Федерации» и Федеральным законом от 26</w:t>
      </w:r>
      <w:r>
        <w:rPr>
          <w:rFonts w:ascii="PT Astra Serif" w:hAnsi="PT Astra Serif"/>
          <w:sz w:val="28"/>
          <w:szCs w:val="28"/>
        </w:rPr>
        <w:t xml:space="preserve">.12.</w:t>
      </w:r>
      <w:r>
        <w:rPr>
          <w:rFonts w:ascii="PT Astra Serif" w:hAnsi="PT Astra Serif"/>
          <w:sz w:val="28"/>
          <w:szCs w:val="28"/>
        </w:rPr>
        <w:t xml:space="preserve">2008 № 294-ФЗ «О защите прав юридических лиц</w:t>
        <w:br/>
        <w:t xml:space="preserve">и индивидуальных предпринимателей при осуществлении государственного контроля</w:t>
      </w:r>
      <w:r>
        <w:rPr>
          <w:rFonts w:ascii="PT Astra Serif" w:hAnsi="PT Astra Serif"/>
          <w:sz w:val="28"/>
          <w:szCs w:val="28"/>
        </w:rPr>
        <w:t xml:space="preserve"> (надзора) и муниципального контроля».</w:t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Cs/>
          <w:sz w:val="28"/>
          <w:szCs w:val="28"/>
        </w:rPr>
        <w:tab/>
        <w:t xml:space="preserve">Доведена информация о том, что </w:t>
      </w:r>
      <w:r>
        <w:rPr>
          <w:rFonts w:ascii="PT Astra Serif" w:hAnsi="PT Astra Serif"/>
          <w:bCs/>
          <w:sz w:val="28"/>
          <w:szCs w:val="28"/>
        </w:rPr>
        <w:t xml:space="preserve">в</w:t>
      </w:r>
      <w:r>
        <w:rPr>
          <w:rFonts w:ascii="PT Astra Serif" w:hAnsi="PT Astra Serif"/>
          <w:bCs/>
          <w:sz w:val="28"/>
          <w:szCs w:val="28"/>
        </w:rPr>
        <w:t xml:space="preserve"> 2022 году </w:t>
      </w:r>
      <w:r>
        <w:rPr>
          <w:rFonts w:ascii="PT Astra Serif" w:hAnsi="PT Astra Serif"/>
          <w:bCs/>
          <w:sz w:val="28"/>
          <w:szCs w:val="28"/>
        </w:rPr>
        <w:t xml:space="preserve">Департаментом продолжена</w:t>
      </w:r>
      <w:r>
        <w:rPr>
          <w:rFonts w:ascii="PT Astra Serif" w:hAnsi="PT Astra Serif"/>
          <w:bCs/>
          <w:sz w:val="28"/>
          <w:szCs w:val="28"/>
        </w:rPr>
        <w:t xml:space="preserve"> </w:t>
      </w:r>
      <w:r>
        <w:rPr>
          <w:rFonts w:ascii="PT Astra Serif" w:hAnsi="PT Astra Serif"/>
          <w:bCs/>
          <w:sz w:val="28"/>
          <w:szCs w:val="28"/>
        </w:rPr>
        <w:t xml:space="preserve">претензионно</w:t>
      </w:r>
      <w:r>
        <w:rPr>
          <w:rFonts w:ascii="PT Astra Serif" w:hAnsi="PT Astra Serif"/>
          <w:bCs/>
          <w:sz w:val="28"/>
          <w:szCs w:val="28"/>
        </w:rPr>
        <w:t xml:space="preserve">-исковая</w:t>
      </w:r>
      <w:r>
        <w:rPr>
          <w:rFonts w:ascii="PT Astra Serif" w:hAnsi="PT Astra Serif"/>
          <w:bCs/>
          <w:sz w:val="28"/>
          <w:szCs w:val="28"/>
        </w:rPr>
        <w:t xml:space="preserve"> работ</w:t>
      </w:r>
      <w:r>
        <w:rPr>
          <w:rFonts w:ascii="PT Astra Serif" w:hAnsi="PT Astra Serif"/>
          <w:bCs/>
          <w:sz w:val="28"/>
          <w:szCs w:val="28"/>
        </w:rPr>
        <w:t xml:space="preserve">а по понуждению лиц, использующих леса, </w:t>
      </w:r>
      <w:r>
        <w:rPr>
          <w:rFonts w:ascii="PT Astra Serif" w:hAnsi="PT Astra Serif"/>
          <w:bCs/>
          <w:sz w:val="28"/>
          <w:szCs w:val="28"/>
        </w:rPr>
        <w:t xml:space="preserve">к устранению ранее допущенных нарушений.</w:t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Были представлены доклады</w:t>
      </w:r>
      <w:r>
        <w:rPr>
          <w:rFonts w:ascii="PT Astra Serif" w:hAnsi="PT Astra Serif"/>
          <w:sz w:val="28"/>
          <w:szCs w:val="28"/>
        </w:rPr>
        <w:t xml:space="preserve">, о деятельности Департамента</w:t>
      </w:r>
      <w:r>
        <w:rPr>
          <w:rFonts w:ascii="PT Astra Serif" w:hAnsi="PT Astra Serif"/>
          <w:sz w:val="28"/>
          <w:szCs w:val="28"/>
        </w:rPr>
        <w:t xml:space="preserve">, </w:t>
      </w:r>
      <w:r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</w:rPr>
        <w:t xml:space="preserve">об изменениях законодательства и даны рекомендации</w:t>
      </w:r>
      <w:r>
        <w:rPr>
          <w:rFonts w:ascii="PT Astra Serif" w:hAnsi="PT Astra Serif"/>
          <w:sz w:val="28"/>
          <w:szCs w:val="28"/>
        </w:rPr>
        <w:t xml:space="preserve"> по соблюдению требований законодательства</w:t>
      </w:r>
      <w:r>
        <w:rPr>
          <w:rFonts w:ascii="PT Astra Serif" w:hAnsi="PT Astra Serif"/>
          <w:sz w:val="28"/>
          <w:szCs w:val="28"/>
        </w:rPr>
        <w:t xml:space="preserve">.</w:t>
      </w:r>
      <w:r/>
    </w:p>
    <w:p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ab/>
      </w:r>
      <w:r>
        <w:rPr>
          <w:rFonts w:ascii="PT Astra Serif" w:hAnsi="PT Astra Serif"/>
          <w:sz w:val="28"/>
          <w:szCs w:val="28"/>
        </w:rPr>
        <w:t xml:space="preserve">Руководители и специалисты Департамента о</w:t>
      </w:r>
      <w:r>
        <w:rPr>
          <w:rFonts w:ascii="PT Astra Serif" w:hAnsi="PT Astra Serif"/>
          <w:sz w:val="28"/>
          <w:szCs w:val="28"/>
        </w:rPr>
        <w:t xml:space="preserve">тветили на вопросы представителей предприятий лесного комплекса, присутствующих</w:t>
        <w:br/>
        <w:t xml:space="preserve">на семинаре.</w:t>
      </w:r>
      <w:r/>
      <w:r>
        <w:rPr>
          <w:rFonts w:ascii="PT Astra Serif" w:hAnsi="PT Astra Serif"/>
          <w:sz w:val="28"/>
          <w:szCs w:val="2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HAnsi" w:cstheme="minorBidi" w:hint="default"/>
        <w:sz w:val="22"/>
        <w:szCs w:val="22"/>
        <w:lang w:val="ru-RU" w:bidi="ar-SA" w:eastAsia="en-US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cs="Arial" w:eastAsia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cs="Arial" w:eastAsia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cs="Arial" w:eastAsia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cs="Arial" w:eastAsia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cs="Arial" w:eastAsia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cs="Arial" w:eastAsia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cs="Arial" w:eastAsia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cs="Arial" w:eastAsia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cs="Arial" w:eastAsia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cs="Arial" w:eastAsia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cs="Arial" w:eastAsia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cs="Arial" w:eastAsia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cs="Arial" w:eastAsia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cs="Arial" w:eastAsia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qFormat/>
    <w:pPr>
      <w:spacing w:after="0" w:line="240" w:lineRule="auto"/>
    </w:pPr>
    <w:rPr>
      <w:rFonts w:ascii="Times New Roman" w:hAnsi="Times New Roman" w:cs="Times New Roman" w:eastAsia="Times New Roman"/>
      <w:sz w:val="24"/>
      <w:szCs w:val="24"/>
      <w:lang w:eastAsia="ru-RU"/>
    </w:rPr>
  </w:style>
  <w:style w:type="character" w:styleId="813" w:default="1">
    <w:name w:val="Default Paragraph Font"/>
    <w:uiPriority w:val="1"/>
    <w:unhideWhenUsed/>
  </w:style>
  <w:style w:type="table" w:styleId="81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Р7-Офис/7.0.2.5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С. Ушакова</dc:creator>
  <cp:revision>12</cp:revision>
  <dcterms:created xsi:type="dcterms:W3CDTF">2021-03-16T07:38:00Z</dcterms:created>
  <dcterms:modified xsi:type="dcterms:W3CDTF">2022-11-01T03:44:10Z</dcterms:modified>
</cp:coreProperties>
</file>