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о публичном мероприятии (семинаре)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</w:t>
      </w:r>
      <w:r>
        <w:rPr>
          <w:rFonts w:ascii="PT Astra Serif" w:hAnsi="PT Astra Serif"/>
          <w:sz w:val="28"/>
          <w:szCs w:val="28"/>
        </w:rPr>
        <w:t xml:space="preserve"> целях профилактики нарушений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, недопущения на</w:t>
      </w:r>
      <w:r>
        <w:rPr>
          <w:rFonts w:ascii="PT Astra Serif" w:hAnsi="PT Astra Serif"/>
          <w:sz w:val="28"/>
          <w:szCs w:val="28"/>
        </w:rPr>
        <w:t xml:space="preserve">рушений обязательных требований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а также возможных рисков их наступления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28.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2.202</w:t>
      </w:r>
      <w:r>
        <w:rPr>
          <w:rFonts w:ascii="PT Astra Serif" w:hAnsi="PT Astra Serif"/>
          <w:sz w:val="28"/>
          <w:szCs w:val="28"/>
        </w:rPr>
        <w:t xml:space="preserve">3 с 1</w:t>
      </w:r>
      <w:r>
        <w:rPr>
          <w:rFonts w:ascii="PT Astra Serif" w:hAnsi="PT Astra Serif"/>
          <w:sz w:val="28"/>
          <w:szCs w:val="28"/>
        </w:rPr>
        <w:t xml:space="preserve">1: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до 1</w:t>
      </w:r>
      <w:r>
        <w:rPr>
          <w:rFonts w:ascii="PT Astra Serif" w:hAnsi="PT Astra Serif"/>
          <w:sz w:val="28"/>
          <w:szCs w:val="28"/>
        </w:rPr>
        <w:t xml:space="preserve">2:</w:t>
      </w:r>
      <w:r>
        <w:rPr>
          <w:rFonts w:ascii="PT Astra Serif" w:hAnsi="PT Astra Serif"/>
          <w:sz w:val="28"/>
          <w:szCs w:val="28"/>
        </w:rPr>
        <w:t xml:space="preserve">30 </w:t>
      </w:r>
      <w:r>
        <w:rPr>
          <w:rFonts w:ascii="PT Astra Serif" w:hAnsi="PT Astra Serif"/>
          <w:sz w:val="28"/>
          <w:szCs w:val="28"/>
        </w:rPr>
        <w:t xml:space="preserve">часов </w:t>
      </w:r>
      <w:r>
        <w:rPr>
          <w:rFonts w:ascii="PT Astra Serif" w:hAnsi="PT Astra Serif"/>
          <w:sz w:val="28"/>
          <w:szCs w:val="28"/>
        </w:rPr>
        <w:t xml:space="preserve">Департаментом лесного хозяйс</w:t>
      </w:r>
      <w:r>
        <w:rPr>
          <w:rFonts w:ascii="PT Astra Serif" w:hAnsi="PT Astra Serif"/>
          <w:sz w:val="28"/>
          <w:szCs w:val="28"/>
        </w:rPr>
        <w:t xml:space="preserve">тва Томской области</w:t>
      </w:r>
      <w:r>
        <w:rPr>
          <w:rFonts w:ascii="PT Astra Serif" w:hAnsi="PT Astra Serif" w:cs="Arial"/>
          <w:sz w:val="28"/>
          <w:szCs w:val="28"/>
        </w:rPr>
        <w:t xml:space="preserve"> (далее – Департамент) </w:t>
      </w:r>
      <w:r>
        <w:rPr>
          <w:rFonts w:ascii="PT Astra Serif" w:hAnsi="PT Astra Serif" w:cs="Arial"/>
          <w:sz w:val="28"/>
          <w:szCs w:val="28"/>
        </w:rPr>
        <w:t xml:space="preserve">по адресу: Томская область, г. Томск, пр. Кирова, 41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проведено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публичное мероприятие (семинар)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тему: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6"/>
        </w:rPr>
        <w:t xml:space="preserve">Федеральный государственный лесной контроль (надзор) в рамках переданных полномочий Российской Федерации с учетом анализа правоприменительной практики за 2022 год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Были представлены доклады</w:t>
      </w:r>
      <w:r>
        <w:rPr>
          <w:rFonts w:ascii="PT Astra Serif" w:hAnsi="PT Astra Serif"/>
          <w:sz w:val="28"/>
          <w:szCs w:val="28"/>
        </w:rPr>
        <w:t xml:space="preserve">, о деятельности Департамента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об изменениях законодательства и даны рекомендации</w:t>
      </w:r>
      <w:r>
        <w:rPr>
          <w:rFonts w:ascii="PT Astra Serif" w:hAnsi="PT Astra Serif"/>
          <w:sz w:val="28"/>
          <w:szCs w:val="28"/>
        </w:rPr>
        <w:t xml:space="preserve"> по соблюдению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.</w:t>
      </w:r>
      <w:r/>
      <w:r>
        <w:rPr>
          <w:rFonts w:ascii="PT Astra Serif" w:hAnsi="PT Astra Serif"/>
          <w:sz w:val="28"/>
          <w:szCs w:val="28"/>
        </w:rPr>
      </w:r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До участников семинара сотрудник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 Департамента </w:t>
      </w:r>
      <w:r>
        <w:rPr>
          <w:rFonts w:ascii="PT Astra Serif" w:hAnsi="PT Astra Serif"/>
          <w:sz w:val="28"/>
          <w:szCs w:val="28"/>
        </w:rPr>
        <w:t xml:space="preserve">доведена информация</w:t>
      </w:r>
      <w:r>
        <w:rPr>
          <w:rFonts w:ascii="PT Astra Serif" w:hAnsi="PT Astra Serif"/>
          <w:sz w:val="28"/>
          <w:szCs w:val="28"/>
        </w:rPr>
        <w:t xml:space="preserve"> о результатах проведения мероприятий по контролю (надзору)</w:t>
        <w:br/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лесах, расположенных на территории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>
        <w:rPr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Кроме того, освещены темы о проведе</w:t>
      </w:r>
      <w:r>
        <w:rPr>
          <w:rFonts w:ascii="PT Astra Serif" w:hAnsi="PT Astra Serif"/>
          <w:sz w:val="28"/>
          <w:szCs w:val="28"/>
        </w:rPr>
        <w:t xml:space="preserve">нии мероприятий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противопожарному обустройству лесов, а также проведение мероприятий по воспроизводству лесов.</w:t>
      </w:r>
      <w:bookmarkStart w:id="0" w:name="_GoBack"/>
      <w:r/>
      <w:bookmarkEnd w:id="0"/>
      <w:r/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Особое внимание было уделено разъяснениям требований </w:t>
      </w:r>
      <w:r>
        <w:rPr>
          <w:rFonts w:ascii="PT Astra Serif" w:hAnsi="PT Astra Serif"/>
          <w:sz w:val="28"/>
          <w:szCs w:val="28"/>
        </w:rPr>
        <w:t xml:space="preserve">постановления Правительства Российской Федерации от 10.03.2022 № 336 «Об особенностях организации и осуществления государственного контроля (надзора), муниципального контроля» принятого в</w:t>
      </w:r>
      <w:r>
        <w:rPr>
          <w:rFonts w:ascii="PT Astra Serif" w:hAnsi="PT Astra Serif"/>
          <w:sz w:val="28"/>
          <w:szCs w:val="28"/>
        </w:rPr>
        <w:t xml:space="preserve"> целях снижения административной нагрузки на хозяйствующие субъекты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Постановлением № 336 установлены ограничения на проведение в 2023 году контрольных </w:t>
      </w:r>
      <w:r>
        <w:rPr>
          <w:rFonts w:ascii="PT Astra Serif" w:hAnsi="PT Astra Serif"/>
          <w:sz w:val="28"/>
          <w:szCs w:val="28"/>
        </w:rPr>
        <w:t xml:space="preserve">(надзорных) мероприятий, проверок при осуществлении федерального государственного лесного контроля (надзора), порядок организации и осуществления которого регулируются Федеральным законом от 31.07.2020 № 248-ФЗ «О государственном контроле (надзоре)</w:t>
      </w:r>
      <w:r>
        <w:rPr>
          <w:rFonts w:ascii="PT Astra Serif" w:hAnsi="PT Astra Serif"/>
          <w:sz w:val="28"/>
          <w:szCs w:val="28"/>
        </w:rPr>
        <w:br/>
        <w:t xml:space="preserve">и муниципальном контроле в Российской Федерации»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До участников доведена информация о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</w:t>
      </w:r>
      <w:r>
        <w:rPr>
          <w:rFonts w:ascii="PT Astra Serif" w:hAnsi="PT Astra Serif"/>
          <w:bCs/>
          <w:sz w:val="28"/>
          <w:szCs w:val="28"/>
        </w:rPr>
        <w:t xml:space="preserve">ой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работе Департамента в 2022 году, а так же о продолжении </w:t>
      </w:r>
      <w:r>
        <w:rPr>
          <w:rFonts w:ascii="PT Astra Serif" w:hAnsi="PT Astra Serif"/>
          <w:bCs/>
          <w:sz w:val="28"/>
          <w:szCs w:val="28"/>
        </w:rPr>
        <w:t xml:space="preserve">в</w:t>
      </w:r>
      <w:r>
        <w:rPr>
          <w:rFonts w:ascii="PT Astra Serif" w:hAnsi="PT Astra Serif"/>
          <w:bCs/>
          <w:sz w:val="28"/>
          <w:szCs w:val="28"/>
        </w:rPr>
        <w:t xml:space="preserve"> 2023 году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</w:t>
      </w:r>
      <w:r>
        <w:rPr>
          <w:rFonts w:ascii="PT Astra Serif" w:hAnsi="PT Astra Serif"/>
          <w:bCs/>
          <w:sz w:val="28"/>
          <w:szCs w:val="28"/>
        </w:rPr>
        <w:t xml:space="preserve">ой</w:t>
      </w:r>
      <w:r>
        <w:rPr>
          <w:rFonts w:ascii="PT Astra Serif" w:hAnsi="PT Astra Serif"/>
          <w:bCs/>
          <w:sz w:val="28"/>
          <w:szCs w:val="28"/>
        </w:rPr>
        <w:t xml:space="preserve"> работ</w:t>
      </w:r>
      <w:r>
        <w:rPr>
          <w:rFonts w:ascii="PT Astra Serif" w:hAnsi="PT Astra Serif"/>
          <w:bCs/>
          <w:sz w:val="28"/>
          <w:szCs w:val="28"/>
        </w:rPr>
        <w:t xml:space="preserve">ы</w:t>
      </w:r>
      <w:r>
        <w:rPr>
          <w:rFonts w:ascii="PT Astra Serif" w:hAnsi="PT Astra Serif"/>
          <w:bCs/>
          <w:sz w:val="28"/>
          <w:szCs w:val="28"/>
        </w:rPr>
        <w:t xml:space="preserve"> по понуждению лиц использующих леса </w:t>
      </w:r>
      <w:r>
        <w:rPr>
          <w:rFonts w:ascii="PT Astra Serif" w:hAnsi="PT Astra Serif"/>
          <w:bCs/>
          <w:sz w:val="28"/>
          <w:szCs w:val="28"/>
        </w:rPr>
        <w:t xml:space="preserve">к устранению ранее допущенных нарушений.</w:t>
      </w:r>
      <w:r/>
    </w:p>
    <w:p>
      <w:pPr>
        <w:ind w:firstLine="0"/>
        <w:jc w:val="both"/>
        <w:spacing w:lineRule="auto" w:line="240"/>
        <w:rPr>
          <w:rFonts w:ascii="PT Astra Serif" w:hAnsi="PT Astra Serif" w:eastAsia="Calibri"/>
        </w:rPr>
      </w:pPr>
      <w:r>
        <w:rPr>
          <w:rFonts w:ascii="PT Astra Serif" w:hAnsi="PT Astra Serif" w:eastAsia="Calibri"/>
          <w:sz w:val="28"/>
        </w:rPr>
        <w:tab/>
        <w:t xml:space="preserve">Собравшиеся проинформированы о выявленных недостатках</w:t>
        <w:br/>
        <w:t xml:space="preserve">при выполнении </w:t>
      </w:r>
      <w:r>
        <w:rPr>
          <w:rFonts w:ascii="PT Astra Serif" w:hAnsi="PT Astra Serif" w:eastAsia="Calibri"/>
          <w:sz w:val="28"/>
        </w:rPr>
        <w:t xml:space="preserve">арендаторами лесных участков </w:t>
      </w:r>
      <w:r>
        <w:rPr>
          <w:rFonts w:ascii="PT Astra Serif" w:hAnsi="PT Astra Serif" w:eastAsia="Calibri"/>
          <w:sz w:val="28"/>
        </w:rPr>
        <w:t xml:space="preserve">противопожарных мероприятий, такие как:</w:t>
      </w:r>
      <w:r>
        <w:rPr>
          <w:rFonts w:ascii="PT Astra Serif" w:hAnsi="PT Astra Serif" w:eastAsia="Calibri"/>
          <w:sz w:val="28"/>
        </w:rPr>
        <w:t xml:space="preserve"> невыполнение объемов </w:t>
      </w:r>
      <w:r>
        <w:rPr>
          <w:rFonts w:ascii="PT Astra Serif" w:hAnsi="PT Astra Serif" w:eastAsia="Calibri"/>
          <w:sz w:val="28"/>
        </w:rPr>
        <w:t xml:space="preserve">противопожарных мероприятий,</w:t>
      </w:r>
      <w:r>
        <w:rPr>
          <w:rFonts w:ascii="PT Astra Serif" w:hAnsi="PT Astra Serif" w:eastAsia="Calibri"/>
          <w:sz w:val="28"/>
        </w:rPr>
        <w:t xml:space="preserve"> </w:t>
      </w:r>
      <w:r>
        <w:rPr>
          <w:rFonts w:ascii="PT Astra Serif" w:hAnsi="PT Astra Serif" w:eastAsia="Calibri"/>
          <w:sz w:val="28"/>
        </w:rPr>
        <w:t xml:space="preserve">запланированных </w:t>
      </w:r>
      <w:r>
        <w:rPr>
          <w:rFonts w:ascii="PT Astra Serif" w:hAnsi="PT Astra Serif" w:eastAsia="Calibri"/>
          <w:sz w:val="28"/>
        </w:rPr>
        <w:t xml:space="preserve">проектами освоения лесов; </w:t>
      </w:r>
      <w:r>
        <w:rPr>
          <w:rFonts w:ascii="PT Astra Serif" w:hAnsi="PT Astra Serif" w:eastAsia="Calibri"/>
          <w:sz w:val="28"/>
        </w:rPr>
        <w:t xml:space="preserve">качество выполнения работ; </w:t>
      </w:r>
      <w:r>
        <w:rPr>
          <w:rFonts w:ascii="PT Astra Serif" w:hAnsi="PT Astra Serif" w:eastAsia="Calibri"/>
          <w:sz w:val="28"/>
        </w:rPr>
        <w:t xml:space="preserve">предоставление недостоверных данных о фактическом объеме выполнения противопожарных мероприятий</w:t>
      </w:r>
      <w:r>
        <w:rPr>
          <w:rFonts w:ascii="PT Astra Serif" w:hAnsi="PT Astra Serif" w:eastAsia="Calibri"/>
          <w:sz w:val="28"/>
        </w:rPr>
        <w:t xml:space="preserve"> в отчетных данных</w:t>
      </w:r>
      <w:r>
        <w:rPr>
          <w:rFonts w:ascii="PT Astra Serif" w:hAnsi="PT Astra Serif" w:eastAsia="Calibri"/>
          <w:sz w:val="28"/>
        </w:rPr>
        <w:t xml:space="preserve">.</w:t>
      </w:r>
      <w:r>
        <w:rPr>
          <w:rFonts w:ascii="PT Astra Serif" w:hAnsi="PT Astra Serif" w:eastAsia="Calibri"/>
          <w:sz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Сотрудниками Департамента </w:t>
      </w:r>
      <w:r>
        <w:rPr>
          <w:rFonts w:ascii="PT Astra Serif" w:hAnsi="PT Astra Serif"/>
          <w:sz w:val="28"/>
          <w:szCs w:val="28"/>
        </w:rPr>
        <w:t xml:space="preserve">представителям предприятий лесного комплекса</w:t>
      </w:r>
      <w:r>
        <w:rPr>
          <w:rFonts w:ascii="PT Astra Serif" w:hAnsi="PT Astra Serif"/>
          <w:sz w:val="28"/>
          <w:szCs w:val="28"/>
        </w:rPr>
        <w:t xml:space="preserve"> была предоставлена возможность задать</w:t>
      </w:r>
      <w:r>
        <w:rPr>
          <w:rFonts w:ascii="PT Astra Serif" w:hAnsi="PT Astra Serif"/>
          <w:sz w:val="28"/>
          <w:szCs w:val="28"/>
        </w:rPr>
        <w:t xml:space="preserve"> интересующие их вопросы.</w:t>
      </w:r>
      <w:r>
        <w:rPr>
          <w:rFonts w:ascii="PT Astra Serif" w:hAnsi="PT Astra Serif"/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По завершению докладов состоя</w:t>
      </w:r>
      <w:r>
        <w:rPr>
          <w:rFonts w:ascii="PT Astra Serif" w:hAnsi="PT Astra Serif"/>
          <w:sz w:val="28"/>
          <w:szCs w:val="28"/>
        </w:rPr>
        <w:t xml:space="preserve">лось обсуждение изложенных тем.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мероприятии приняли участие представители от </w:t>
      </w:r>
      <w:r>
        <w:rPr>
          <w:rFonts w:ascii="PT Astra Serif" w:hAnsi="PT Astra Serif"/>
          <w:sz w:val="28"/>
          <w:szCs w:val="28"/>
        </w:rPr>
        <w:t xml:space="preserve">11 организаций.</w:t>
      </w:r>
      <w:r>
        <w:rPr>
          <w:rFonts w:ascii="PT Astra Serif" w:hAnsi="PT Astra Serif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basedOn w:val="813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2"/>
    <w:next w:val="812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basedOn w:val="813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2"/>
    <w:next w:val="812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basedOn w:val="813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2"/>
    <w:next w:val="812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basedOn w:val="813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basedOn w:val="813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basedOn w:val="813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basedOn w:val="813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basedOn w:val="813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basedOn w:val="813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basedOn w:val="812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basedOn w:val="812"/>
    <w:next w:val="812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basedOn w:val="81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fill="FFFFFF"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fill="FFFFFF"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fill="FFFFFF"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fill="FFFFFF"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774">
    <w:name w:val="Lined - Accent 1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775">
    <w:name w:val="Lined - Accent 2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776">
    <w:name w:val="Lined - Accent 3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777">
    <w:name w:val="Lined - Accent 4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778">
    <w:name w:val="Lined - Accent 5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779">
    <w:name w:val="Lined - Accent 6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780">
    <w:name w:val="Bordered &amp; Lined - Accent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781">
    <w:name w:val="Bordered &amp; Lined - Accent 1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782">
    <w:name w:val="Bordered &amp; Lined - Accent 2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783">
    <w:name w:val="Bordered &amp; Lined - Accent 3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784">
    <w:name w:val="Bordered &amp; Lined - Accent 4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785">
    <w:name w:val="Bordered &amp; Lined - Accent 5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786">
    <w:name w:val="Bordered &amp; Lined - Accent 6"/>
    <w:basedOn w:val="81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787">
    <w:name w:val="Bordered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basedOn w:val="81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0"/>
    </w:pPr>
  </w:style>
  <w:style w:type="character" w:styleId="813" w:default="1">
    <w:name w:val="Default Paragraph Font"/>
    <w:uiPriority w:val="1"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Р7-Офис/6.2.2.20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revision>12</cp:revision>
  <dcterms:created xsi:type="dcterms:W3CDTF">2021-03-16T07:38:00Z</dcterms:created>
  <dcterms:modified xsi:type="dcterms:W3CDTF">2023-03-01T08:10:43Z</dcterms:modified>
</cp:coreProperties>
</file>