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851"/>
        <w:jc w:val="both"/>
        <w:tabs>
          <w:tab w:val="left" w:pos="1134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Подготовка к пожароопасному сезону 2025 года на территории Томской о</w:t>
      </w:r>
      <w:r>
        <w:rPr>
          <w:rFonts w:ascii="PT Astra Serif" w:hAnsi="PT Astra Serif" w:cs="PT Astra Serif"/>
          <w:sz w:val="28"/>
          <w:szCs w:val="28"/>
        </w:rPr>
        <w:t xml:space="preserve">бласти началась заблаговременно, </w:t>
      </w:r>
      <w:r>
        <w:rPr>
          <w:rFonts w:ascii="PT Astra Serif" w:hAnsi="PT Astra Serif" w:eastAsia="SimSun" w:cs="PT Astra Serif"/>
          <w:sz w:val="28"/>
          <w:szCs w:val="28"/>
          <w:lang w:eastAsia="ar-SA"/>
        </w:rPr>
        <w:t xml:space="preserve">осуществляется</w:t>
      </w:r>
      <w:r>
        <w:rPr>
          <w:rFonts w:ascii="PT Astra Serif" w:hAnsi="PT Astra Serif" w:eastAsia="SimSun" w:cs="PT Astra Serif"/>
          <w:sz w:val="28"/>
          <w:szCs w:val="28"/>
          <w:lang w:eastAsia="ar-SA"/>
        </w:rPr>
        <w:t xml:space="preserve"> </w:t>
      </w:r>
      <w:r>
        <w:rPr>
          <w:rFonts w:ascii="PT Astra Serif" w:hAnsi="PT Astra Serif" w:eastAsia="SimSun" w:cs="PT Astra Serif"/>
          <w:sz w:val="28"/>
          <w:szCs w:val="28"/>
          <w:lang w:eastAsia="ar-SA"/>
        </w:rPr>
        <w:t xml:space="preserve">в соответствии с </w:t>
      </w:r>
      <w:hyperlink w:tooltip="#P66" w:anchor="P66" w:history="1">
        <w:r>
          <w:rPr>
            <w:rFonts w:ascii="PT Astra Serif" w:hAnsi="PT Astra Serif" w:cs="PT Astra Serif"/>
            <w:sz w:val="28"/>
            <w:szCs w:val="28"/>
          </w:rPr>
          <w:t xml:space="preserve">План</w:t>
        </w:r>
      </w:hyperlink>
      <w:r>
        <w:rPr>
          <w:rFonts w:ascii="PT Astra Serif" w:hAnsi="PT Astra Serif" w:cs="PT Astra Serif"/>
          <w:sz w:val="28"/>
          <w:szCs w:val="28"/>
        </w:rPr>
        <w:t xml:space="preserve">ом ежегодного проведения организационно-технических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и превентивных мероприятий по предупреждению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и борьбе с природными пожарам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и на территории Томской области 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на 202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3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 - 202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5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 годы, утвержденн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ым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 распоряжением Губернатора Томской области </w:t>
      </w:r>
      <w:r>
        <w:rPr>
          <w:rFonts w:ascii="PT Astra Serif" w:hAnsi="PT Astra Serif" w:cs="PT Astra Serif"/>
          <w:sz w:val="28"/>
          <w:szCs w:val="28"/>
        </w:rPr>
        <w:t xml:space="preserve">07.02.2023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№ 29-р</w:t>
      </w:r>
      <w:r>
        <w:rPr>
          <w:rFonts w:ascii="PT Astra Serif" w:hAnsi="PT Astra Serif" w:cs="PT Astra Serif"/>
          <w:sz w:val="28"/>
          <w:szCs w:val="28"/>
        </w:rPr>
        <w:t xml:space="preserve">.</w:t>
      </w:r>
      <w:r>
        <w:rPr>
          <w:rFonts w:ascii="PT Astra Serif" w:hAnsi="PT Astra Serif" w:cs="PT Astra Serif"/>
        </w:rPr>
      </w:r>
    </w:p>
    <w:p>
      <w:pPr>
        <w:ind w:firstLine="851"/>
        <w:jc w:val="both"/>
        <w:tabs>
          <w:tab w:val="left" w:pos="1134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SimSun" w:cs="PT Astra Serif"/>
          <w:sz w:val="28"/>
          <w:szCs w:val="28"/>
          <w:lang w:eastAsia="ar-SA"/>
        </w:rPr>
      </w:r>
      <w:r>
        <w:rPr>
          <w:rFonts w:ascii="PT Astra Serif" w:hAnsi="PT Astra Serif" w:cs="PT Astra Serif"/>
        </w:rPr>
      </w:r>
    </w:p>
    <w:p>
      <w:pPr>
        <w:ind w:firstLine="851"/>
        <w:jc w:val="both"/>
        <w:tabs>
          <w:tab w:val="left" w:pos="1134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SimSun" w:cs="PT Astra Serif"/>
          <w:sz w:val="28"/>
          <w:szCs w:val="28"/>
          <w:lang w:eastAsia="ar-SA"/>
        </w:rPr>
        <w:tab/>
        <w:t xml:space="preserve">В </w:t>
      </w:r>
      <w:r>
        <w:rPr>
          <w:rFonts w:ascii="PT Astra Serif" w:hAnsi="PT Astra Serif" w:cs="PT Astra Serif"/>
          <w:sz w:val="28"/>
          <w:szCs w:val="28"/>
        </w:rPr>
        <w:t xml:space="preserve">настоящее время проведены следующие мероприятия</w:t>
      </w:r>
      <w:r>
        <w:rPr>
          <w:rFonts w:ascii="PT Astra Serif" w:hAnsi="PT Astra Serif" w:cs="PT Astra Serif"/>
          <w:sz w:val="28"/>
          <w:szCs w:val="28"/>
        </w:rPr>
        <w:t xml:space="preserve">:</w:t>
      </w:r>
      <w:r>
        <w:rPr>
          <w:rFonts w:ascii="PT Astra Serif" w:hAnsi="PT Astra Serif" w:cs="PT Astra Serif"/>
        </w:rPr>
      </w:r>
    </w:p>
    <w:p>
      <w:pPr>
        <w:numPr>
          <w:ilvl w:val="0"/>
          <w:numId w:val="3"/>
        </w:numPr>
        <w:ind w:left="0" w:firstLine="709"/>
        <w:jc w:val="both"/>
        <w:widowControl w:val="off"/>
        <w:tabs>
          <w:tab w:val="left" w:pos="709" w:leader="none"/>
          <w:tab w:val="left" w:pos="851" w:leader="none"/>
          <w:tab w:val="left" w:pos="1134" w:leader="none"/>
          <w:tab w:val="left" w:pos="1276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Утверждены планы тушения лесных пожаров на территории лесничеств на 2025 год (21 план).</w:t>
      </w:r>
      <w:r>
        <w:rPr>
          <w:rFonts w:ascii="PT Astra Serif" w:hAnsi="PT Astra Serif" w:cs="PT Astra Serif"/>
        </w:rPr>
      </w:r>
    </w:p>
    <w:p>
      <w:pPr>
        <w:numPr>
          <w:ilvl w:val="0"/>
          <w:numId w:val="3"/>
        </w:numPr>
        <w:ind w:left="0" w:firstLine="709"/>
        <w:jc w:val="both"/>
        <w:widowControl w:val="off"/>
        <w:tabs>
          <w:tab w:val="left" w:pos="709" w:leader="none"/>
          <w:tab w:val="left" w:pos="851" w:leader="none"/>
          <w:tab w:val="left" w:pos="1134" w:leader="none"/>
          <w:tab w:val="left" w:pos="1276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Разработан и сформирован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с использованием </w:t>
      </w:r>
      <w:r>
        <w:rPr>
          <w:rFonts w:ascii="PT Astra Serif" w:hAnsi="PT Astra Serif" w:cs="PT Astra Serif"/>
          <w:sz w:val="28"/>
          <w:szCs w:val="28"/>
        </w:rPr>
        <w:t xml:space="preserve">ф</w:t>
      </w:r>
      <w:r>
        <w:rPr>
          <w:rFonts w:ascii="PT Astra Serif" w:hAnsi="PT Astra Serif" w:cs="PT Astra Serif"/>
          <w:bCs/>
          <w:sz w:val="28"/>
          <w:szCs w:val="28"/>
        </w:rPr>
        <w:t xml:space="preserve">едеральной государственной информационной систем</w:t>
      </w:r>
      <w:r>
        <w:rPr>
          <w:rFonts w:ascii="PT Astra Serif" w:hAnsi="PT Astra Serif" w:cs="PT Astra Serif"/>
          <w:bCs/>
          <w:sz w:val="28"/>
          <w:szCs w:val="28"/>
        </w:rPr>
        <w:t xml:space="preserve">ы</w:t>
      </w:r>
      <w:r>
        <w:rPr>
          <w:rFonts w:ascii="PT Astra Serif" w:hAnsi="PT Astra Serif" w:cs="PT Astra Serif"/>
          <w:bCs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лесного комплекса </w:t>
      </w:r>
      <w:r>
        <w:rPr>
          <w:rFonts w:ascii="PT Astra Serif" w:hAnsi="PT Astra Serif" w:cs="PT Astra Serif"/>
          <w:sz w:val="28"/>
          <w:szCs w:val="28"/>
        </w:rPr>
        <w:t xml:space="preserve">(</w:t>
      </w:r>
      <w:r>
        <w:rPr>
          <w:rFonts w:ascii="PT Astra Serif" w:hAnsi="PT Astra Serif" w:cs="PT Astra Serif"/>
          <w:bCs/>
          <w:sz w:val="28"/>
          <w:szCs w:val="28"/>
        </w:rPr>
        <w:t xml:space="preserve">ФГИС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bCs/>
          <w:sz w:val="28"/>
          <w:szCs w:val="28"/>
        </w:rPr>
        <w:t xml:space="preserve">ЛК</w:t>
      </w:r>
      <w:r>
        <w:rPr>
          <w:rFonts w:ascii="PT Astra Serif" w:hAnsi="PT Astra Serif" w:cs="PT Astra Serif"/>
          <w:sz w:val="28"/>
          <w:szCs w:val="28"/>
        </w:rPr>
        <w:t xml:space="preserve">) Сводный план тушения лесных пожаров на территории Томской области на 2025 год, прошел согласование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в Департаменте лесного хозяйства по СФО,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ФБУ «</w:t>
      </w:r>
      <w:r>
        <w:rPr>
          <w:rFonts w:ascii="PT Astra Serif" w:hAnsi="PT Astra Serif" w:cs="PT Astra Serif"/>
          <w:sz w:val="28"/>
          <w:szCs w:val="28"/>
        </w:rPr>
        <w:t xml:space="preserve">Авиалесоохрана</w:t>
      </w:r>
      <w:r>
        <w:rPr>
          <w:rFonts w:ascii="PT Astra Serif" w:hAnsi="PT Astra Serif" w:cs="PT Astra Serif"/>
          <w:sz w:val="28"/>
          <w:szCs w:val="28"/>
        </w:rPr>
        <w:t xml:space="preserve">», Рослесхозе</w:t>
      </w:r>
      <w:r>
        <w:rPr>
          <w:rFonts w:ascii="PT Astra Serif" w:hAnsi="PT Astra Serif" w:cs="PT Astra Serif"/>
          <w:sz w:val="28"/>
          <w:szCs w:val="28"/>
        </w:rPr>
        <w:t xml:space="preserve">,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утвержден </w:t>
      </w:r>
      <w:r>
        <w:rPr>
          <w:rFonts w:ascii="PT Astra Serif" w:hAnsi="PT Astra Serif" w:cs="PT Astra Serif"/>
          <w:sz w:val="28"/>
          <w:szCs w:val="28"/>
        </w:rPr>
        <w:t xml:space="preserve">Губернатор</w:t>
      </w:r>
      <w:r>
        <w:rPr>
          <w:rFonts w:ascii="PT Astra Serif" w:hAnsi="PT Astra Serif" w:cs="PT Astra Serif"/>
          <w:sz w:val="28"/>
          <w:szCs w:val="28"/>
        </w:rPr>
        <w:t xml:space="preserve">ом</w:t>
      </w:r>
      <w:r>
        <w:rPr>
          <w:rFonts w:ascii="PT Astra Serif" w:hAnsi="PT Astra Serif" w:cs="PT Astra Serif"/>
          <w:sz w:val="28"/>
          <w:szCs w:val="28"/>
        </w:rPr>
        <w:t xml:space="preserve"> Томской области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i/>
          <w:sz w:val="28"/>
          <w:szCs w:val="28"/>
        </w:rPr>
        <w:t xml:space="preserve">(18.03.2025)</w:t>
      </w:r>
      <w:r>
        <w:rPr>
          <w:rFonts w:ascii="PT Astra Serif" w:hAnsi="PT Astra Serif" w:cs="PT Astra Serif"/>
          <w:i/>
          <w:sz w:val="28"/>
          <w:szCs w:val="28"/>
        </w:rPr>
        <w:t xml:space="preserve">.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</w:rPr>
      </w:r>
    </w:p>
    <w:p>
      <w:pPr>
        <w:numPr>
          <w:ilvl w:val="0"/>
          <w:numId w:val="3"/>
        </w:numPr>
        <w:ind w:left="0" w:firstLine="709"/>
        <w:jc w:val="both"/>
        <w:widowControl w:val="off"/>
        <w:tabs>
          <w:tab w:val="left" w:pos="709" w:leader="none"/>
          <w:tab w:val="left" w:pos="851" w:leader="none"/>
          <w:tab w:val="left" w:pos="1134" w:leader="none"/>
          <w:tab w:val="left" w:pos="1276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Доведены государственные задания до подведомственных Департаменту лесного хозяйства Томской области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учреждений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в полном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объеме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. </w:t>
      </w:r>
      <w:r>
        <w:rPr>
          <w:rFonts w:ascii="PT Astra Serif" w:hAnsi="PT Astra Serif" w:cs="PT Astra Serif"/>
        </w:rPr>
      </w:r>
    </w:p>
    <w:p>
      <w:pPr>
        <w:numPr>
          <w:ilvl w:val="0"/>
          <w:numId w:val="3"/>
        </w:numPr>
        <w:ind w:left="0" w:firstLine="709"/>
        <w:jc w:val="both"/>
        <w:widowControl w:val="off"/>
        <w:tabs>
          <w:tab w:val="left" w:pos="709" w:leader="none"/>
          <w:tab w:val="left" w:pos="851" w:leader="none"/>
          <w:tab w:val="left" w:pos="1134" w:leader="none"/>
          <w:tab w:val="left" w:pos="1276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Обеспечена работа Региональной диспетчерской службы лесного хозяйства Томской области в круглосуточном режиме, а также работа телефона горячей линии 8-800-100-94-00.</w:t>
      </w:r>
      <w:r>
        <w:rPr>
          <w:rFonts w:ascii="PT Astra Serif" w:hAnsi="PT Astra Serif" w:cs="PT Astra Serif"/>
        </w:rPr>
      </w:r>
    </w:p>
    <w:p>
      <w:pPr>
        <w:numPr>
          <w:ilvl w:val="0"/>
          <w:numId w:val="3"/>
        </w:numPr>
        <w:ind w:left="0" w:firstLine="709"/>
        <w:jc w:val="both"/>
        <w:widowControl w:val="off"/>
        <w:tabs>
          <w:tab w:val="left" w:pos="709" w:leader="none"/>
          <w:tab w:val="left" w:pos="851" w:leader="none"/>
          <w:tab w:val="left" w:pos="1134" w:leader="none"/>
          <w:tab w:val="left" w:pos="1276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Создан </w:t>
      </w:r>
      <w:r>
        <w:rPr>
          <w:rFonts w:ascii="PT Astra Serif" w:hAnsi="PT Astra Serif" w:cs="PT Astra Serif"/>
          <w:sz w:val="28"/>
          <w:szCs w:val="28"/>
        </w:rPr>
        <w:t xml:space="preserve">Оперативный штаб по управлению охраной лесов </w:t>
      </w:r>
      <w:r>
        <w:rPr>
          <w:rFonts w:ascii="PT Astra Serif" w:hAnsi="PT Astra Serif" w:cs="PT Astra Serif"/>
          <w:sz w:val="28"/>
          <w:szCs w:val="28"/>
        </w:rPr>
        <w:t xml:space="preserve">от пожаров Департамента лесного хозяйства Томской области.</w:t>
      </w:r>
      <w:r>
        <w:rPr>
          <w:rFonts w:ascii="PT Astra Serif" w:hAnsi="PT Astra Serif" w:cs="PT Astra Serif"/>
        </w:rPr>
      </w:r>
    </w:p>
    <w:p>
      <w:pPr>
        <w:numPr>
          <w:ilvl w:val="0"/>
          <w:numId w:val="3"/>
        </w:numPr>
        <w:ind w:left="0" w:firstLine="709"/>
        <w:jc w:val="both"/>
        <w:widowControl w:val="off"/>
        <w:tabs>
          <w:tab w:val="left" w:pos="709" w:leader="none"/>
          <w:tab w:val="left" w:pos="851" w:leader="none"/>
          <w:tab w:val="left" w:pos="1134" w:leader="none"/>
          <w:tab w:val="left" w:pos="1276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Разработаны и утверждены</w:t>
      </w:r>
      <w:r>
        <w:rPr>
          <w:rFonts w:ascii="PT Astra Serif" w:hAnsi="PT Astra Serif" w:cs="PT Astra Serif"/>
          <w:sz w:val="28"/>
          <w:szCs w:val="28"/>
        </w:rPr>
        <w:t xml:space="preserve"> маршруты авиационного </w:t>
      </w:r>
      <w:r>
        <w:rPr>
          <w:rFonts w:ascii="PT Astra Serif" w:hAnsi="PT Astra Serif" w:cs="PT Astra Serif"/>
          <w:sz w:val="28"/>
          <w:szCs w:val="28"/>
        </w:rPr>
        <w:t xml:space="preserve">и наземного патрулирования земель лесного фонда (</w:t>
      </w:r>
      <w:r>
        <w:rPr>
          <w:rFonts w:ascii="PT Astra Serif" w:hAnsi="PT Astra Serif" w:cs="PT Astra Serif"/>
          <w:i/>
          <w:sz w:val="28"/>
          <w:szCs w:val="28"/>
        </w:rPr>
        <w:t xml:space="preserve">7 маршр</w:t>
      </w:r>
      <w:r>
        <w:rPr>
          <w:rFonts w:ascii="PT Astra Serif" w:hAnsi="PT Astra Serif" w:cs="PT Astra Serif"/>
          <w:i/>
          <w:sz w:val="28"/>
          <w:szCs w:val="28"/>
        </w:rPr>
        <w:t xml:space="preserve">утов авиационного патрулирования - </w:t>
      </w:r>
      <w:r>
        <w:rPr>
          <w:rFonts w:ascii="PT Astra Serif" w:hAnsi="PT Astra Serif" w:cs="PT Astra Serif"/>
          <w:i/>
          <w:sz w:val="28"/>
          <w:szCs w:val="28"/>
        </w:rPr>
        <w:t xml:space="preserve">общей протяженностью 4241,0 км</w:t>
      </w:r>
      <w:r>
        <w:rPr>
          <w:rFonts w:ascii="PT Astra Serif" w:hAnsi="PT Astra Serif" w:cs="PT Astra Serif"/>
          <w:i/>
          <w:sz w:val="28"/>
          <w:szCs w:val="28"/>
        </w:rPr>
        <w:t xml:space="preserve"> и 141 маршрут наземного патрулирования</w:t>
      </w:r>
      <w:r>
        <w:rPr>
          <w:rFonts w:ascii="PT Astra Serif" w:hAnsi="PT Astra Serif" w:cs="PT Astra Serif"/>
          <w:i/>
          <w:sz w:val="28"/>
          <w:szCs w:val="28"/>
        </w:rPr>
        <w:t xml:space="preserve"> - </w:t>
      </w:r>
      <w:r>
        <w:rPr>
          <w:rFonts w:ascii="PT Astra Serif" w:hAnsi="PT Astra Serif" w:cs="PT Astra Serif"/>
          <w:i/>
          <w:sz w:val="28"/>
          <w:szCs w:val="28"/>
        </w:rPr>
        <w:t xml:space="preserve">общей протяженностью 9 629,05 км)</w:t>
      </w:r>
      <w:r>
        <w:rPr>
          <w:rFonts w:ascii="PT Astra Serif" w:hAnsi="PT Astra Serif" w:cs="PT Astra Serif"/>
          <w:sz w:val="28"/>
          <w:szCs w:val="28"/>
        </w:rPr>
        <w:t xml:space="preserve">.</w:t>
      </w:r>
      <w:r>
        <w:rPr>
          <w:rFonts w:ascii="PT Astra Serif" w:hAnsi="PT Astra Serif" w:cs="PT Astra Serif"/>
        </w:rPr>
      </w:r>
    </w:p>
    <w:p>
      <w:pPr>
        <w:numPr>
          <w:ilvl w:val="0"/>
          <w:numId w:val="3"/>
        </w:numPr>
        <w:ind w:left="0" w:firstLine="709"/>
        <w:jc w:val="both"/>
        <w:widowControl w:val="off"/>
        <w:tabs>
          <w:tab w:val="left" w:pos="709" w:leader="none"/>
          <w:tab w:val="left" w:pos="851" w:leader="none"/>
          <w:tab w:val="left" w:pos="1134" w:leader="none"/>
          <w:tab w:val="left" w:pos="1276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Заключены</w:t>
      </w:r>
      <w:r>
        <w:rPr>
          <w:rFonts w:ascii="PT Astra Serif" w:hAnsi="PT Astra Serif" w:cs="PT Astra Serif"/>
          <w:sz w:val="28"/>
          <w:szCs w:val="28"/>
        </w:rPr>
        <w:t xml:space="preserve"> 2 контракта на осуществление лесоавиационных работ. </w:t>
      </w:r>
      <w:r>
        <w:rPr>
          <w:rFonts w:ascii="PT Astra Serif" w:hAnsi="PT Astra Serif" w:cs="PT Astra Serif"/>
          <w:sz w:val="28"/>
          <w:szCs w:val="28"/>
        </w:rPr>
        <w:t xml:space="preserve">Контракты обеспечат 471 час летного времени</w:t>
      </w:r>
      <w:r>
        <w:rPr>
          <w:rFonts w:ascii="PT Astra Serif" w:hAnsi="PT Astra Serif" w:cs="PT Astra Serif"/>
          <w:sz w:val="28"/>
          <w:szCs w:val="28"/>
        </w:rPr>
        <w:t xml:space="preserve"> на </w:t>
      </w:r>
      <w:r>
        <w:rPr>
          <w:rFonts w:ascii="PT Astra Serif" w:hAnsi="PT Astra Serif" w:cs="PT Astra Serif"/>
          <w:sz w:val="28"/>
          <w:szCs w:val="28"/>
        </w:rPr>
        <w:t xml:space="preserve">авиамониторинг</w:t>
      </w:r>
      <w:r>
        <w:rPr>
          <w:rFonts w:ascii="PT Astra Serif" w:hAnsi="PT Astra Serif" w:cs="PT Astra Serif"/>
          <w:sz w:val="28"/>
          <w:szCs w:val="28"/>
        </w:rPr>
        <w:t xml:space="preserve"> и тушение </w:t>
      </w:r>
      <w:r>
        <w:rPr>
          <w:rFonts w:ascii="PT Astra Serif" w:hAnsi="PT Astra Serif" w:cs="PT Astra Serif"/>
          <w:sz w:val="28"/>
          <w:szCs w:val="28"/>
        </w:rPr>
        <w:t xml:space="preserve">лесных пожаров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(</w:t>
      </w:r>
      <w:r>
        <w:rPr>
          <w:rFonts w:ascii="PT Astra Serif" w:hAnsi="PT Astra Serif" w:cs="PT Astra Serif"/>
          <w:i/>
          <w:sz w:val="28"/>
          <w:szCs w:val="28"/>
        </w:rPr>
        <w:t xml:space="preserve">на </w:t>
      </w:r>
      <w:r>
        <w:rPr>
          <w:rFonts w:ascii="PT Astra Serif" w:hAnsi="PT Astra Serif" w:cs="PT Astra Serif"/>
          <w:i/>
          <w:sz w:val="28"/>
          <w:szCs w:val="28"/>
        </w:rPr>
        <w:t xml:space="preserve">авиамониторинг</w:t>
      </w:r>
      <w:r>
        <w:rPr>
          <w:rFonts w:ascii="PT Astra Serif" w:hAnsi="PT Astra Serif" w:cs="PT Astra Serif"/>
          <w:i/>
          <w:sz w:val="28"/>
          <w:szCs w:val="28"/>
        </w:rPr>
        <w:t xml:space="preserve"> - </w:t>
      </w:r>
      <w:r>
        <w:rPr>
          <w:rFonts w:ascii="PT Astra Serif" w:hAnsi="PT Astra Serif" w:cs="PT Astra Serif"/>
          <w:i/>
          <w:sz w:val="28"/>
          <w:szCs w:val="28"/>
        </w:rPr>
        <w:t xml:space="preserve">360 часов </w:t>
      </w:r>
      <w:r>
        <w:rPr>
          <w:rFonts w:ascii="PT Astra Serif" w:hAnsi="PT Astra Serif" w:cs="PT Astra Serif"/>
          <w:i/>
          <w:sz w:val="28"/>
          <w:szCs w:val="28"/>
        </w:rPr>
        <w:t xml:space="preserve">(</w:t>
      </w:r>
      <w:r>
        <w:rPr>
          <w:rFonts w:ascii="PT Astra Serif" w:hAnsi="PT Astra Serif" w:cs="PT Astra Serif"/>
          <w:i/>
          <w:sz w:val="28"/>
          <w:szCs w:val="28"/>
        </w:rPr>
        <w:t xml:space="preserve">4 самолета Ан-2</w:t>
      </w:r>
      <w:r>
        <w:rPr>
          <w:rFonts w:ascii="PT Astra Serif" w:hAnsi="PT Astra Serif" w:cs="PT Astra Serif"/>
          <w:i/>
          <w:sz w:val="28"/>
          <w:szCs w:val="28"/>
        </w:rPr>
        <w:t xml:space="preserve">), на тушение </w:t>
      </w:r>
      <w:r>
        <w:rPr>
          <w:rFonts w:ascii="PT Astra Serif" w:hAnsi="PT Astra Serif" w:cs="PT Astra Serif"/>
          <w:i/>
          <w:sz w:val="28"/>
          <w:szCs w:val="28"/>
        </w:rPr>
        <w:t xml:space="preserve">111 часов</w:t>
      </w:r>
      <w:r>
        <w:rPr>
          <w:rFonts w:ascii="PT Astra Serif" w:hAnsi="PT Astra Serif" w:cs="PT Astra Serif"/>
          <w:i/>
          <w:sz w:val="28"/>
          <w:szCs w:val="28"/>
        </w:rPr>
        <w:t xml:space="preserve"> </w:t>
      </w:r>
      <w:r>
        <w:rPr>
          <w:rFonts w:ascii="PT Astra Serif" w:hAnsi="PT Astra Serif" w:cs="PT Astra Serif"/>
          <w:i/>
          <w:sz w:val="28"/>
          <w:szCs w:val="28"/>
        </w:rPr>
        <w:t xml:space="preserve">(2 вертолет</w:t>
      </w:r>
      <w:r>
        <w:rPr>
          <w:rFonts w:ascii="PT Astra Serif" w:hAnsi="PT Astra Serif" w:cs="PT Astra Serif"/>
          <w:i/>
          <w:sz w:val="28"/>
          <w:szCs w:val="28"/>
        </w:rPr>
        <w:t xml:space="preserve">а МИ-8 - 81 час и самолет Ан-2 -30 часов)</w:t>
      </w:r>
      <w:r>
        <w:rPr>
          <w:rFonts w:ascii="PT Astra Serif" w:hAnsi="PT Astra Serif" w:cs="PT Astra Serif"/>
          <w:i/>
          <w:sz w:val="28"/>
          <w:szCs w:val="28"/>
        </w:rPr>
        <w:t xml:space="preserve">.</w:t>
      </w:r>
      <w:r>
        <w:rPr>
          <w:rFonts w:ascii="PT Astra Serif" w:hAnsi="PT Astra Serif" w:cs="PT Astra Serif"/>
        </w:rPr>
      </w:r>
    </w:p>
    <w:p>
      <w:pPr>
        <w:numPr>
          <w:ilvl w:val="0"/>
          <w:numId w:val="3"/>
        </w:numPr>
        <w:ind w:left="0" w:firstLine="709"/>
        <w:jc w:val="both"/>
        <w:widowControl w:val="off"/>
        <w:tabs>
          <w:tab w:val="left" w:pos="709" w:leader="none"/>
          <w:tab w:val="left" w:pos="851" w:leader="none"/>
          <w:tab w:val="left" w:pos="1134" w:leader="none"/>
          <w:tab w:val="left" w:pos="1276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Осуществлен </w:t>
      </w:r>
      <w:r>
        <w:rPr>
          <w:rFonts w:ascii="PT Astra Serif" w:hAnsi="PT Astra Serif" w:cs="PT Astra Serif"/>
          <w:sz w:val="28"/>
          <w:szCs w:val="28"/>
        </w:rPr>
        <w:t xml:space="preserve">набор временных сезонных работников наземных служб в </w:t>
      </w:r>
      <w:r>
        <w:rPr>
          <w:rFonts w:ascii="PT Astra Serif" w:hAnsi="PT Astra Serif" w:cs="PT Astra Serif"/>
          <w:sz w:val="28"/>
          <w:szCs w:val="28"/>
        </w:rPr>
        <w:t xml:space="preserve">лесопожарные</w:t>
      </w:r>
      <w:r>
        <w:rPr>
          <w:rFonts w:ascii="PT Astra Serif" w:hAnsi="PT Astra Serif" w:cs="PT Astra Serif"/>
          <w:sz w:val="28"/>
          <w:szCs w:val="28"/>
        </w:rPr>
        <w:t xml:space="preserve"> ф</w:t>
      </w:r>
      <w:r>
        <w:rPr>
          <w:rFonts w:ascii="PT Astra Serif" w:hAnsi="PT Astra Serif" w:cs="PT Astra Serif"/>
          <w:sz w:val="28"/>
          <w:szCs w:val="28"/>
        </w:rPr>
        <w:t xml:space="preserve">ормирования ОГАУ «</w:t>
      </w:r>
      <w:r>
        <w:rPr>
          <w:rFonts w:ascii="PT Astra Serif" w:hAnsi="PT Astra Serif" w:cs="PT Astra Serif"/>
          <w:sz w:val="28"/>
          <w:szCs w:val="28"/>
        </w:rPr>
        <w:t xml:space="preserve">Томсклесхоз</w:t>
      </w:r>
      <w:r>
        <w:rPr>
          <w:rFonts w:ascii="PT Astra Serif" w:hAnsi="PT Astra Serif" w:cs="PT Astra Serif"/>
          <w:sz w:val="28"/>
          <w:szCs w:val="28"/>
        </w:rPr>
        <w:t xml:space="preserve">».</w:t>
      </w:r>
      <w:r>
        <w:rPr>
          <w:rFonts w:ascii="PT Astra Serif" w:hAnsi="PT Astra Serif" w:cs="PT Astra Serif"/>
          <w:sz w:val="28"/>
          <w:szCs w:val="28"/>
        </w:rPr>
        <w:t xml:space="preserve"> В </w:t>
      </w:r>
      <w:r>
        <w:rPr>
          <w:rFonts w:ascii="PT Astra Serif" w:hAnsi="PT Astra Serif" w:cs="PT Astra Serif"/>
          <w:sz w:val="28"/>
          <w:szCs w:val="28"/>
        </w:rPr>
        <w:t xml:space="preserve">соответствии</w:t>
      </w:r>
      <w:r>
        <w:rPr>
          <w:rFonts w:ascii="PT Astra Serif" w:hAnsi="PT Astra Serif" w:cs="PT Astra Serif"/>
          <w:sz w:val="28"/>
          <w:szCs w:val="28"/>
        </w:rPr>
        <w:t xml:space="preserve"> со штатным расписанием общая </w:t>
      </w:r>
      <w:r>
        <w:rPr>
          <w:rFonts w:ascii="PT Astra Serif" w:hAnsi="PT Astra Serif" w:cs="PT Astra Serif"/>
          <w:sz w:val="28"/>
          <w:szCs w:val="28"/>
        </w:rPr>
        <w:t xml:space="preserve">численность работников наземных </w:t>
      </w:r>
      <w:r>
        <w:rPr>
          <w:rFonts w:ascii="PT Astra Serif" w:hAnsi="PT Astra Serif" w:cs="PT Astra Serif"/>
          <w:sz w:val="28"/>
          <w:szCs w:val="28"/>
        </w:rPr>
        <w:t xml:space="preserve">служб ОГАУ «</w:t>
      </w:r>
      <w:r>
        <w:rPr>
          <w:rFonts w:ascii="PT Astra Serif" w:hAnsi="PT Astra Serif" w:cs="PT Astra Serif"/>
          <w:sz w:val="28"/>
          <w:szCs w:val="28"/>
        </w:rPr>
        <w:t xml:space="preserve">Томсклесхоз</w:t>
      </w:r>
      <w:r>
        <w:rPr>
          <w:rFonts w:ascii="PT Astra Serif" w:hAnsi="PT Astra Serif" w:cs="PT Astra Serif"/>
          <w:sz w:val="28"/>
          <w:szCs w:val="28"/>
        </w:rPr>
        <w:t xml:space="preserve">» составляет</w:t>
      </w:r>
      <w:r>
        <w:rPr>
          <w:rFonts w:ascii="PT Astra Serif" w:hAnsi="PT Astra Serif" w:cs="PT Astra Serif"/>
          <w:sz w:val="28"/>
          <w:szCs w:val="28"/>
        </w:rPr>
        <w:t xml:space="preserve"> 161 человек.</w:t>
      </w:r>
      <w:r>
        <w:rPr>
          <w:rFonts w:ascii="PT Astra Serif" w:hAnsi="PT Astra Serif" w:cs="PT Astra Serif"/>
        </w:rPr>
      </w:r>
    </w:p>
    <w:p>
      <w:pPr>
        <w:numPr>
          <w:ilvl w:val="0"/>
          <w:numId w:val="3"/>
        </w:numPr>
        <w:ind w:left="0" w:firstLine="709"/>
        <w:jc w:val="both"/>
        <w:widowControl w:val="off"/>
        <w:tabs>
          <w:tab w:val="left" w:pos="709" w:leader="none"/>
          <w:tab w:val="left" w:pos="851" w:leader="none"/>
          <w:tab w:val="left" w:pos="1134" w:leader="none"/>
          <w:tab w:val="left" w:pos="1276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 w:eastAsiaTheme="minorEastAsia"/>
          <w:sz w:val="28"/>
          <w:szCs w:val="28"/>
        </w:rPr>
        <w:t xml:space="preserve">Работники пара</w:t>
      </w:r>
      <w:r>
        <w:rPr>
          <w:rFonts w:ascii="PT Astra Serif" w:hAnsi="PT Astra Serif" w:cs="PT Astra Serif" w:eastAsiaTheme="minorEastAsia"/>
          <w:sz w:val="28"/>
          <w:szCs w:val="28"/>
        </w:rPr>
        <w:t xml:space="preserve">шютно-десантной пожарной службы </w:t>
      </w:r>
      <w:r>
        <w:rPr>
          <w:rFonts w:ascii="PT Astra Serif" w:hAnsi="PT Astra Serif" w:cs="PT Astra Serif" w:eastAsiaTheme="minorEastAsia"/>
          <w:sz w:val="28"/>
          <w:szCs w:val="28"/>
        </w:rPr>
        <w:t xml:space="preserve">ОГСБУ «Томская авиабаза»</w:t>
      </w:r>
      <w:r>
        <w:rPr>
          <w:rFonts w:ascii="PT Astra Serif" w:hAnsi="PT Astra Serif" w:cs="PT Astra Serif" w:eastAsiaTheme="minorEastAsia"/>
          <w:sz w:val="28"/>
          <w:szCs w:val="28"/>
        </w:rPr>
        <w:t xml:space="preserve"> </w:t>
      </w:r>
      <w:r>
        <w:rPr>
          <w:rFonts w:ascii="PT Astra Serif" w:hAnsi="PT Astra Serif" w:cs="PT Astra Serif" w:eastAsiaTheme="minorEastAsia"/>
          <w:sz w:val="28"/>
          <w:szCs w:val="28"/>
        </w:rPr>
        <w:t xml:space="preserve">осуществляют </w:t>
      </w:r>
      <w:r>
        <w:rPr>
          <w:rFonts w:ascii="PT Astra Serif" w:hAnsi="PT Astra Serif" w:cs="PT Astra Serif" w:eastAsiaTheme="minorEastAsia"/>
          <w:sz w:val="28"/>
          <w:szCs w:val="28"/>
        </w:rPr>
        <w:t xml:space="preserve">воздушные тренировки, которые будут завершены</w:t>
      </w:r>
      <w:r>
        <w:rPr>
          <w:rFonts w:ascii="PT Astra Serif" w:hAnsi="PT Astra Serif" w:cs="PT Astra Serif" w:eastAsiaTheme="minorEastAsia"/>
          <w:sz w:val="28"/>
          <w:szCs w:val="28"/>
        </w:rPr>
        <w:t xml:space="preserve"> </w:t>
      </w:r>
      <w:r>
        <w:rPr>
          <w:rFonts w:ascii="PT Astra Serif" w:hAnsi="PT Astra Serif" w:cs="PT Astra Serif" w:eastAsiaTheme="minorEastAsia"/>
          <w:sz w:val="28"/>
          <w:szCs w:val="28"/>
        </w:rPr>
        <w:t xml:space="preserve">до конца марта (27 марта)</w:t>
      </w:r>
      <w:r>
        <w:rPr>
          <w:rFonts w:ascii="PT Astra Serif" w:hAnsi="PT Astra Serif" w:cs="PT Astra Serif" w:eastAsiaTheme="minorEastAsia"/>
          <w:sz w:val="28"/>
          <w:szCs w:val="28"/>
        </w:rPr>
        <w:t xml:space="preserve"> (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фактическая 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численность ПДПС 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составляет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 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14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7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 человек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, в том числе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 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70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 парашютист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ов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 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и 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77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 десантников</w:t>
      </w:r>
      <w:r>
        <w:rPr>
          <w:rFonts w:ascii="PT Astra Serif" w:hAnsi="PT Astra Serif" w:cs="PT Astra Serif" w:eastAsiaTheme="minorEastAsia"/>
          <w:sz w:val="28"/>
          <w:szCs w:val="28"/>
        </w:rPr>
        <w:t xml:space="preserve">)</w:t>
      </w:r>
      <w:r>
        <w:rPr>
          <w:rFonts w:ascii="PT Astra Serif" w:hAnsi="PT Astra Serif" w:cs="PT Astra Serif" w:eastAsiaTheme="minorEastAsia"/>
          <w:sz w:val="28"/>
          <w:szCs w:val="28"/>
        </w:rPr>
        <w:t xml:space="preserve">.</w:t>
      </w:r>
      <w:r>
        <w:rPr>
          <w:rFonts w:ascii="PT Astra Serif" w:hAnsi="PT Astra Serif" w:cs="PT Astra Serif"/>
        </w:rPr>
      </w:r>
    </w:p>
    <w:p>
      <w:pPr>
        <w:numPr>
          <w:ilvl w:val="0"/>
          <w:numId w:val="3"/>
        </w:numPr>
        <w:ind w:left="0" w:firstLine="709"/>
        <w:jc w:val="both"/>
        <w:widowControl w:val="off"/>
        <w:tabs>
          <w:tab w:val="left" w:pos="709" w:leader="none"/>
          <w:tab w:val="left" w:pos="851" w:leader="none"/>
          <w:tab w:val="left" w:pos="1134" w:leader="none"/>
          <w:tab w:val="left" w:pos="1276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 w:eastAsiaTheme="minorEastAsia"/>
          <w:sz w:val="28"/>
          <w:szCs w:val="28"/>
        </w:rPr>
        <w:t xml:space="preserve">В текущем году увеличена численность группировки </w:t>
      </w:r>
      <w:r>
        <w:rPr>
          <w:rFonts w:ascii="PT Astra Serif" w:hAnsi="PT Astra Serif" w:cs="PT Astra Serif" w:eastAsiaTheme="minorEastAsia"/>
          <w:sz w:val="28"/>
          <w:szCs w:val="28"/>
        </w:rPr>
        <w:t xml:space="preserve">лиц, использующих леса, </w:t>
      </w:r>
      <w:r>
        <w:rPr>
          <w:rFonts w:ascii="PT Astra Serif" w:hAnsi="PT Astra Serif" w:cs="PT Astra Serif" w:eastAsiaTheme="minorEastAsia"/>
          <w:sz w:val="28"/>
          <w:szCs w:val="28"/>
        </w:rPr>
        <w:t xml:space="preserve">включенных в сводный план тушения (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общая численность группировки составил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а 774 человека (увеличение на 30,0 %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 по сравнению с 2024 годом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) и 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958 ед. техники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 (увеличение на 38,0 %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 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по сравнению с 2024 годом).</w:t>
      </w:r>
      <w:r>
        <w:rPr>
          <w:rFonts w:ascii="PT Astra Serif" w:hAnsi="PT Astra Serif" w:cs="PT Astra Serif"/>
        </w:rPr>
      </w:r>
    </w:p>
    <w:p>
      <w:pPr>
        <w:numPr>
          <w:ilvl w:val="0"/>
          <w:numId w:val="3"/>
        </w:numPr>
        <w:ind w:left="0" w:firstLine="709"/>
        <w:jc w:val="both"/>
        <w:widowControl w:val="off"/>
        <w:tabs>
          <w:tab w:val="left" w:pos="709" w:leader="none"/>
          <w:tab w:val="left" w:pos="851" w:leader="none"/>
          <w:tab w:val="left" w:pos="1134" w:leader="none"/>
          <w:tab w:val="left" w:pos="1276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 w:eastAsiaTheme="minorEastAsia"/>
          <w:sz w:val="28"/>
          <w:szCs w:val="28"/>
        </w:rPr>
        <w:t xml:space="preserve">Проработан вопрос о</w:t>
      </w:r>
      <w:r>
        <w:rPr>
          <w:rFonts w:ascii="PT Astra Serif" w:hAnsi="PT Astra Serif" w:cs="PT Astra Serif" w:eastAsiaTheme="minorEastAsia"/>
          <w:sz w:val="28"/>
          <w:szCs w:val="28"/>
        </w:rPr>
        <w:t xml:space="preserve"> 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внутрисубъектово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м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 маневрирование сил и средств пожаротушения, в случае ухудшения 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лесопожарной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 обстановки будет осуществляться направление сил и средств 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лесопожарных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 формирований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в районы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с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 высокой 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горимостью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. </w:t>
      </w:r>
      <w:r>
        <w:rPr>
          <w:rFonts w:ascii="PT Astra Serif" w:hAnsi="PT Astra Serif" w:cs="PT Astra Serif"/>
        </w:rPr>
      </w:r>
    </w:p>
    <w:p>
      <w:pPr>
        <w:numPr>
          <w:ilvl w:val="0"/>
          <w:numId w:val="3"/>
        </w:numPr>
        <w:ind w:left="0" w:firstLine="709"/>
        <w:jc w:val="both"/>
        <w:widowControl w:val="off"/>
        <w:tabs>
          <w:tab w:val="left" w:pos="709" w:leader="none"/>
          <w:tab w:val="left" w:pos="851" w:leader="none"/>
          <w:tab w:val="left" w:pos="1134" w:leader="none"/>
          <w:tab w:val="left" w:pos="1276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С целью оперативного обнаружения лесных пожаров </w:t>
      </w:r>
      <w:r>
        <w:rPr>
          <w:rFonts w:ascii="PT Astra Serif" w:hAnsi="PT Astra Serif" w:eastAsia="PT Astra Serif" w:cs="PT Astra Serif"/>
          <w:sz w:val="28"/>
          <w:szCs w:val="28"/>
        </w:rPr>
        <w:br/>
      </w:r>
      <w:r>
        <w:rPr>
          <w:rFonts w:ascii="PT Astra Serif" w:hAnsi="PT Astra Serif" w:eastAsia="PT Astra Serif" w:cs="PT Astra Serif"/>
          <w:sz w:val="28"/>
          <w:szCs w:val="28"/>
        </w:rPr>
        <w:t xml:space="preserve">на малых площадях в наземной зоне охраны лесов на территории</w:t>
      </w:r>
      <w:r>
        <w:rPr>
          <w:rFonts w:ascii="PT Astra Serif" w:hAnsi="PT Astra Serif" w:eastAsia="PT Astra Serif" w:cs="PT Astra Serif"/>
          <w:sz w:val="28"/>
          <w:szCs w:val="28"/>
        </w:rPr>
        <w:br/>
      </w:r>
      <w:r>
        <w:rPr>
          <w:rFonts w:ascii="PT Astra Serif" w:hAnsi="PT Astra Serif" w:eastAsia="PT Astra Serif" w:cs="PT Astra Serif"/>
          <w:sz w:val="28"/>
          <w:szCs w:val="28"/>
        </w:rPr>
        <w:t xml:space="preserve">6 районов Томской области установлены 26 камер видеонаблюдения. </w:t>
      </w:r>
      <w:r>
        <w:rPr>
          <w:rFonts w:ascii="PT Astra Serif" w:hAnsi="PT Astra Serif" w:cs="PT Astra Serif"/>
        </w:rPr>
      </w:r>
    </w:p>
    <w:p>
      <w:pPr>
        <w:numPr>
          <w:ilvl w:val="0"/>
          <w:numId w:val="3"/>
        </w:numPr>
        <w:ind w:left="0" w:firstLine="709"/>
        <w:jc w:val="both"/>
        <w:widowControl w:val="off"/>
        <w:tabs>
          <w:tab w:val="left" w:pos="709" w:leader="none"/>
          <w:tab w:val="left" w:pos="851" w:leader="none"/>
          <w:tab w:val="left" w:pos="1134" w:leader="none"/>
          <w:tab w:val="left" w:pos="1276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Большое внимание в текущем году уделяем противопожарной пропаганде.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В рамках федеральной противопожарной компании «Останови огонь» сотрудниками подведомственных Департаменту учреждений осуществляются мероприятия по противопожарной пропаганде среди населения (беседы, открытые уроки, распространение медиа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материалов о правила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х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пожарной безопасности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в лесах).  </w:t>
      </w:r>
      <w:r>
        <w:rPr>
          <w:rFonts w:ascii="PT Astra Serif" w:hAnsi="PT Astra Serif" w:cs="PT Astra Serif"/>
        </w:rPr>
      </w:r>
    </w:p>
    <w:p>
      <w:pPr>
        <w:ind w:firstLine="709"/>
        <w:jc w:val="both"/>
        <w:widowControl w:val="off"/>
        <w:tabs>
          <w:tab w:val="left" w:pos="709" w:leader="none"/>
          <w:tab w:val="left" w:pos="851" w:leader="none"/>
          <w:tab w:val="left" w:pos="1134" w:leader="none"/>
          <w:tab w:val="left" w:pos="1276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Из средств субвенций </w:t>
      </w:r>
      <w:r>
        <w:rPr>
          <w:rFonts w:ascii="PT Astra Serif" w:hAnsi="PT Astra Serif" w:cs="PT Astra Serif" w:eastAsiaTheme="minorHAnsi"/>
          <w:b/>
          <w:sz w:val="28"/>
          <w:szCs w:val="28"/>
          <w:lang w:eastAsia="en-US"/>
        </w:rPr>
        <w:t xml:space="preserve">федерального бюджета </w:t>
      </w:r>
      <w:r>
        <w:rPr>
          <w:rFonts w:ascii="PT Astra Serif" w:hAnsi="PT Astra Serif" w:eastAsia="PT Astra Serif" w:cs="PT Astra Serif"/>
          <w:b/>
          <w:sz w:val="28"/>
          <w:szCs w:val="28"/>
          <w:lang w:eastAsia="en-US"/>
        </w:rPr>
        <w:t xml:space="preserve">в 2025 году</w:t>
      </w:r>
      <w:r>
        <w:rPr>
          <w:rFonts w:ascii="PT Astra Serif" w:hAnsi="PT Astra Serif" w:eastAsia="PT Astra Serif" w:cs="PT Astra Serif"/>
          <w:sz w:val="28"/>
          <w:szCs w:val="28"/>
          <w:lang w:eastAsia="en-US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lang w:eastAsia="en-US"/>
        </w:rPr>
        <w:br/>
      </w:r>
      <w:r>
        <w:rPr>
          <w:rFonts w:ascii="PT Astra Serif" w:hAnsi="PT Astra Serif" w:eastAsia="PT Astra Serif" w:cs="PT Astra Serif"/>
          <w:sz w:val="28"/>
          <w:szCs w:val="28"/>
          <w:lang w:eastAsia="en-US"/>
        </w:rPr>
        <w:t xml:space="preserve">в рамках осуществления отдельных полномочий в области лесных отношений</w:t>
      </w:r>
      <w:r>
        <w:rPr>
          <w:rFonts w:ascii="PT Astra Serif" w:hAnsi="PT Astra Serif" w:eastAsia="PT Astra Serif" w:cs="PT Astra Serif"/>
          <w:sz w:val="28"/>
          <w:szCs w:val="28"/>
          <w:lang w:eastAsia="en-US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lang w:eastAsia="en-US"/>
        </w:rPr>
        <w:t xml:space="preserve">на территории Томской области предусмотрено финансирование на мероприятия по охране лесов</w:t>
      </w:r>
      <w:r>
        <w:rPr>
          <w:rFonts w:ascii="PT Astra Serif" w:hAnsi="PT Astra Serif" w:eastAsia="PT Astra Serif" w:cs="PT Astra Serif"/>
          <w:sz w:val="28"/>
          <w:szCs w:val="28"/>
          <w:lang w:eastAsia="en-US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lang w:eastAsia="en-US"/>
        </w:rPr>
        <w:t xml:space="preserve">от пожаров на сумму </w:t>
      </w:r>
      <w:r>
        <w:rPr>
          <w:rFonts w:ascii="PT Astra Serif" w:hAnsi="PT Astra Serif" w:cs="PT Astra Serif" w:eastAsiaTheme="minorHAnsi"/>
          <w:b/>
          <w:sz w:val="28"/>
          <w:szCs w:val="28"/>
          <w:lang w:eastAsia="en-US"/>
        </w:rPr>
        <w:t xml:space="preserve">288 339,2 </w:t>
      </w:r>
      <w:r>
        <w:rPr>
          <w:rFonts w:ascii="PT Astra Serif" w:hAnsi="PT Astra Serif" w:eastAsia="PT Astra Serif" w:cs="PT Astra Serif"/>
          <w:b/>
          <w:sz w:val="28"/>
          <w:szCs w:val="28"/>
          <w:lang w:eastAsia="en-US"/>
        </w:rPr>
        <w:t xml:space="preserve">тыс. руб.,</w:t>
      </w:r>
      <w:r>
        <w:rPr>
          <w:rFonts w:ascii="PT Astra Serif" w:hAnsi="PT Astra Serif" w:eastAsia="PT Astra Serif" w:cs="PT Astra Serif"/>
          <w:sz w:val="28"/>
          <w:szCs w:val="28"/>
          <w:lang w:eastAsia="en-US"/>
        </w:rPr>
        <w:t xml:space="preserve"> в том числе:</w:t>
      </w:r>
      <w:r>
        <w:rPr>
          <w:rFonts w:ascii="PT Astra Serif" w:hAnsi="PT Astra Serif" w:cs="PT Astra Serif"/>
        </w:rPr>
      </w:r>
    </w:p>
    <w:p>
      <w:pPr>
        <w:numPr>
          <w:ilvl w:val="0"/>
          <w:numId w:val="2"/>
        </w:numPr>
        <w:ind w:left="0" w:firstLine="709"/>
        <w:jc w:val="both"/>
        <w:tabs>
          <w:tab w:val="left" w:pos="709" w:leader="none"/>
          <w:tab w:val="left" w:pos="851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95 770,3 тыс. руб. – тушение лесных пожаров наземным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 и авиационным способом;</w:t>
      </w:r>
      <w:r>
        <w:rPr>
          <w:rFonts w:ascii="PT Astra Serif" w:hAnsi="PT Astra Serif" w:cs="PT Astra Serif"/>
        </w:rPr>
      </w:r>
    </w:p>
    <w:p>
      <w:pPr>
        <w:numPr>
          <w:ilvl w:val="0"/>
          <w:numId w:val="2"/>
        </w:numPr>
        <w:ind w:left="0" w:firstLine="709"/>
        <w:jc w:val="both"/>
        <w:tabs>
          <w:tab w:val="left" w:pos="709" w:leader="none"/>
          <w:tab w:val="left" w:pos="851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191 295,1 тыс. руб. – проведение мониторинга пожарной опасности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в лесах и лесных пожаров наземным и авиационным способом;</w:t>
      </w:r>
      <w:r>
        <w:rPr>
          <w:rFonts w:ascii="PT Astra Serif" w:hAnsi="PT Astra Serif" w:cs="PT Astra Serif"/>
        </w:rPr>
      </w:r>
    </w:p>
    <w:p>
      <w:pPr>
        <w:numPr>
          <w:ilvl w:val="0"/>
          <w:numId w:val="2"/>
        </w:numPr>
        <w:ind w:left="0" w:firstLine="709"/>
        <w:jc w:val="both"/>
        <w:tabs>
          <w:tab w:val="left" w:pos="709" w:leader="none"/>
          <w:tab w:val="left" w:pos="851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1 273,8 тыс. руб. – проведение мероприятий по противопожарному обустройству лесов.</w:t>
      </w:r>
      <w:r>
        <w:rPr>
          <w:rFonts w:ascii="PT Astra Serif" w:hAnsi="PT Astra Serif" w:cs="PT Astra Serif"/>
        </w:rPr>
      </w:r>
    </w:p>
    <w:p>
      <w:pPr>
        <w:ind w:firstLine="709"/>
        <w:jc w:val="both"/>
        <w:tabs>
          <w:tab w:val="left" w:pos="709" w:leader="none"/>
          <w:tab w:val="left" w:pos="851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Из средств </w:t>
      </w:r>
      <w:r>
        <w:rPr>
          <w:rFonts w:ascii="PT Astra Serif" w:hAnsi="PT Astra Serif" w:cs="PT Astra Serif" w:eastAsiaTheme="minorHAnsi"/>
          <w:b/>
          <w:sz w:val="28"/>
          <w:szCs w:val="28"/>
          <w:lang w:eastAsia="en-US"/>
        </w:rPr>
        <w:t xml:space="preserve">областного бюджета выделено 169 138,9 тыс. руб.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br/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на проведение организационно-технических мероприяти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й,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 н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аправленных на охрану лесов 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(на осуществление функционирования авиационных подразделений,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на осуществление функций специализ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ированной диспетчерской службы, 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на обеспечение функционирования 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л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есопожарных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 станций).</w:t>
      </w:r>
      <w:r>
        <w:rPr>
          <w:rFonts w:ascii="PT Astra Serif" w:hAnsi="PT Astra Serif" w:cs="PT Astra Serif"/>
        </w:rPr>
      </w:r>
    </w:p>
    <w:p>
      <w:pPr>
        <w:ind w:firstLine="709"/>
        <w:jc w:val="both"/>
        <w:tabs>
          <w:tab w:val="left" w:pos="1134" w:leader="none"/>
        </w:tabs>
        <w:rPr>
          <w:rFonts w:ascii="PT Astra Serif" w:hAnsi="PT Astra Serif" w:cs="PT Astra Serif"/>
          <w:iCs/>
          <w:sz w:val="28"/>
          <w:szCs w:val="28"/>
          <w:shd w:val="clear" w:color="auto" w:fill="fffff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В 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соответствии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 с предварительным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прогнозом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ФБУ «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Авиалесоохрана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» </w:t>
      </w:r>
      <w:r>
        <w:rPr>
          <w:rFonts w:ascii="PT Astra Serif" w:hAnsi="PT Astra Serif" w:cs="PT Astra Serif" w:eastAsiaTheme="minorHAnsi"/>
          <w:sz w:val="28"/>
          <w:szCs w:val="28"/>
          <w:shd w:val="clear" w:color="auto" w:fill="ffffff"/>
          <w:lang w:eastAsia="en-US"/>
        </w:rPr>
        <w:t xml:space="preserve">повышенная пожарная опасность ожидается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в мае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месяце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 в юго-восточной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части Томской области.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Fonts w:ascii="PT Astra Serif" w:hAnsi="PT Astra Serif" w:cs="PT Astra Serif"/>
        </w:rPr>
      </w:r>
    </w:p>
    <w:p>
      <w:pPr>
        <w:ind w:firstLine="709"/>
        <w:jc w:val="both"/>
        <w:tabs>
          <w:tab w:val="left" w:pos="1134" w:leader="none"/>
        </w:tabs>
        <w:rPr>
          <w:rFonts w:ascii="PT Astra Serif" w:hAnsi="PT Astra Serif" w:cs="PT Astra Serif"/>
          <w:iCs/>
          <w:sz w:val="28"/>
          <w:szCs w:val="28"/>
          <w:shd w:val="clear" w:color="auto" w:fill="fffff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В 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связи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 с чем 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в весенний период пожароопасного сезона особое 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внимание будет направлено на 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данные районы (Зырянский, Первомайский, Асиновский районы,  а также в районы, где имеется риск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и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 перехода огня с земель иных категор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ий (сельскохозяйственные поля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). </w:t>
      </w:r>
      <w:bookmarkStart w:id="0" w:name="_GoBack"/>
      <w:r>
        <w:rPr>
          <w:rFonts w:ascii="PT Astra Serif" w:hAnsi="PT Astra Serif" w:cs="PT Astra Serif"/>
        </w:rPr>
      </w:r>
      <w:bookmarkEnd w:id="0"/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sectPr>
      <w:headerReference w:type="default" r:id="rId9"/>
      <w:footnotePr/>
      <w:endnotePr/>
      <w:type w:val="nextPage"/>
      <w:pgSz w:w="11906" w:h="16838" w:orient="portrait"/>
      <w:pgMar w:top="567" w:right="850" w:bottom="567" w:left="1417" w:header="708" w:footer="708" w:gutter="0"/>
      <w:pgNumType w:start="2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00506000000020000"/>
  </w:font>
  <w:font w:name="Noto Sans Symbols">
    <w:panose1 w:val="020B05020405040202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18232161"/>
      <w:docPartObj>
        <w:docPartGallery w:val="Page Numbers (Top of Page)"/>
        <w:docPartUnique w:val="true"/>
      </w:docPartObj>
      <w:rPr/>
    </w:sdtPr>
    <w:sdtContent>
      <w:p>
        <w:pPr>
          <w:pStyle w:val="673"/>
        </w:pPr>
        <w:r/>
        <w:r/>
      </w:p>
    </w:sdtContent>
  </w:sdt>
  <w:p>
    <w:pPr>
      <w:pStyle w:val="673"/>
      <w:jc w:val="center"/>
      <w:rPr>
        <w:lang w:val="en-US"/>
      </w:rPr>
    </w:pPr>
    <w:r>
      <w:rPr>
        <w:lang w:val="en-US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4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4185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561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633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705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777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849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921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993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10658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−"/>
      <w:lvlJc w:val="left"/>
      <w:pPr>
        <w:ind w:left="1428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▪"/>
      <w:lvlJc w:val="left"/>
      <w:pPr>
        <w:ind w:left="2868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3588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▪"/>
      <w:lvlJc w:val="left"/>
      <w:pPr>
        <w:ind w:left="5028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748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▪"/>
      <w:lvlJc w:val="left"/>
      <w:pPr>
        <w:ind w:left="7188" w:hanging="360"/>
      </w:pPr>
      <w:rPr>
        <w:rFonts w:ascii="Noto Sans Symbols" w:hAnsi="Noto Sans Symbols" w:eastAsia="Noto Sans Symbols" w:cs="Noto Sans Symbol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1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6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−"/>
      <w:lvlJc w:val="left"/>
      <w:pPr>
        <w:ind w:left="786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isLgl w:val="false"/>
      <w:suff w:val="tab"/>
      <w:lvlText w:val="o"/>
      <w:lvlJc w:val="left"/>
      <w:pPr>
        <w:ind w:left="2236" w:hanging="360"/>
      </w:pPr>
      <w:rPr>
        <w:rFonts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▪"/>
      <w:lvlJc w:val="left"/>
      <w:pPr>
        <w:ind w:left="2956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3676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o"/>
      <w:lvlJc w:val="left"/>
      <w:pPr>
        <w:ind w:left="4396" w:hanging="360"/>
      </w:pPr>
      <w:rPr>
        <w:rFonts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▪"/>
      <w:lvlJc w:val="left"/>
      <w:pPr>
        <w:ind w:left="5116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836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o"/>
      <w:lvlJc w:val="left"/>
      <w:pPr>
        <w:ind w:left="6556" w:hanging="360"/>
      </w:pPr>
      <w:rPr>
        <w:rFonts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▪"/>
      <w:lvlJc w:val="left"/>
      <w:pPr>
        <w:ind w:left="7276" w:hanging="360"/>
      </w:pPr>
      <w:rPr>
        <w:rFonts w:ascii="Noto Sans Symbols" w:hAnsi="Noto Sans Symbols" w:eastAsia="Noto Sans Symbols" w:cs="Noto Sans Symbols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ind w:left="0" w:right="0"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68"/>
    <w:next w:val="66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669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68"/>
    <w:next w:val="66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669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68"/>
    <w:next w:val="66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669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68"/>
    <w:next w:val="66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669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68"/>
    <w:next w:val="66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69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68"/>
    <w:next w:val="66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69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68"/>
    <w:next w:val="66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69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68"/>
    <w:next w:val="66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69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68"/>
    <w:next w:val="66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69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68"/>
    <w:next w:val="66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69"/>
    <w:link w:val="33"/>
    <w:uiPriority w:val="10"/>
    <w:rPr>
      <w:sz w:val="48"/>
      <w:szCs w:val="48"/>
    </w:rPr>
  </w:style>
  <w:style w:type="paragraph" w:styleId="35">
    <w:name w:val="Subtitle"/>
    <w:basedOn w:val="668"/>
    <w:next w:val="66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69"/>
    <w:link w:val="35"/>
    <w:uiPriority w:val="11"/>
    <w:rPr>
      <w:sz w:val="24"/>
      <w:szCs w:val="24"/>
    </w:rPr>
  </w:style>
  <w:style w:type="paragraph" w:styleId="37">
    <w:name w:val="Quote"/>
    <w:basedOn w:val="668"/>
    <w:next w:val="66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68"/>
    <w:next w:val="66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character" w:styleId="42">
    <w:name w:val="Header Char"/>
    <w:basedOn w:val="669"/>
    <w:link w:val="673"/>
    <w:uiPriority w:val="99"/>
  </w:style>
  <w:style w:type="character" w:styleId="44">
    <w:name w:val="Footer Char"/>
    <w:basedOn w:val="669"/>
    <w:link w:val="675"/>
    <w:uiPriority w:val="99"/>
  </w:style>
  <w:style w:type="paragraph" w:styleId="45">
    <w:name w:val="Caption"/>
    <w:basedOn w:val="668"/>
    <w:next w:val="66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675"/>
    <w:uiPriority w:val="99"/>
  </w:style>
  <w:style w:type="table" w:styleId="48">
    <w:name w:val="Table Grid Light"/>
    <w:basedOn w:val="6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7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6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69"/>
    <w:uiPriority w:val="99"/>
    <w:unhideWhenUsed/>
    <w:rPr>
      <w:vertAlign w:val="superscript"/>
    </w:rPr>
  </w:style>
  <w:style w:type="paragraph" w:styleId="177">
    <w:name w:val="endnote text"/>
    <w:basedOn w:val="66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69"/>
    <w:uiPriority w:val="99"/>
    <w:semiHidden/>
    <w:unhideWhenUsed/>
    <w:rPr>
      <w:vertAlign w:val="superscript"/>
    </w:rPr>
  </w:style>
  <w:style w:type="paragraph" w:styleId="180">
    <w:name w:val="toc 1"/>
    <w:basedOn w:val="668"/>
    <w:next w:val="66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68"/>
    <w:next w:val="66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68"/>
    <w:next w:val="66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68"/>
    <w:next w:val="66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68"/>
    <w:next w:val="66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68"/>
    <w:next w:val="66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68"/>
    <w:next w:val="66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68"/>
    <w:next w:val="66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68"/>
    <w:next w:val="66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68"/>
    <w:next w:val="668"/>
    <w:uiPriority w:val="99"/>
    <w:unhideWhenUsed/>
    <w:pPr>
      <w:spacing w:after="0" w:afterAutospacing="0"/>
    </w:pPr>
  </w:style>
  <w:style w:type="paragraph" w:styleId="668" w:default="1">
    <w:name w:val="Normal"/>
    <w:qFormat/>
    <w:pPr>
      <w:ind w:firstLine="0"/>
      <w:jc w:val="left"/>
    </w:pPr>
    <w:rPr>
      <w:rFonts w:ascii="Times New Roman" w:hAnsi="Times New Roman" w:eastAsia="Times New Roman" w:cs="Times New Roman"/>
      <w:sz w:val="20"/>
      <w:lang w:eastAsia="ru-RU"/>
    </w:rPr>
  </w:style>
  <w:style w:type="character" w:styleId="669" w:default="1">
    <w:name w:val="Default Paragraph Font"/>
    <w:uiPriority w:val="1"/>
    <w:semiHidden/>
    <w:unhideWhenUsed/>
  </w:style>
  <w:style w:type="table" w:styleId="67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1" w:default="1">
    <w:name w:val="No List"/>
    <w:uiPriority w:val="99"/>
    <w:semiHidden/>
    <w:unhideWhenUsed/>
  </w:style>
  <w:style w:type="table" w:styleId="672">
    <w:name w:val="Table Grid"/>
    <w:basedOn w:val="670"/>
    <w:uiPriority w:val="59"/>
    <w:pPr>
      <w:ind w:firstLine="0"/>
      <w:jc w:val="left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673">
    <w:name w:val="Header"/>
    <w:basedOn w:val="668"/>
    <w:link w:val="67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674" w:customStyle="1">
    <w:name w:val="Верхний колонтитул Знак"/>
    <w:basedOn w:val="669"/>
    <w:link w:val="673"/>
    <w:uiPriority w:val="99"/>
    <w:rPr>
      <w:rFonts w:ascii="Times New Roman" w:hAnsi="Times New Roman" w:eastAsia="Times New Roman" w:cs="Times New Roman"/>
      <w:sz w:val="20"/>
      <w:lang w:eastAsia="ru-RU"/>
    </w:rPr>
  </w:style>
  <w:style w:type="paragraph" w:styleId="675">
    <w:name w:val="Footer"/>
    <w:basedOn w:val="668"/>
    <w:link w:val="67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676" w:customStyle="1">
    <w:name w:val="Нижний колонтитул Знак"/>
    <w:basedOn w:val="669"/>
    <w:link w:val="675"/>
    <w:uiPriority w:val="99"/>
    <w:rPr>
      <w:rFonts w:ascii="Times New Roman" w:hAnsi="Times New Roman" w:eastAsia="Times New Roman" w:cs="Times New Roman"/>
      <w:sz w:val="20"/>
      <w:lang w:eastAsia="ru-RU"/>
    </w:rPr>
  </w:style>
  <w:style w:type="paragraph" w:styleId="677">
    <w:name w:val="Balloon Text"/>
    <w:basedOn w:val="668"/>
    <w:link w:val="678"/>
    <w:uiPriority w:val="99"/>
    <w:semiHidden/>
    <w:unhideWhenUsed/>
    <w:rPr>
      <w:rFonts w:ascii="Tahoma" w:hAnsi="Tahoma" w:cs="Tahoma"/>
      <w:sz w:val="16"/>
      <w:szCs w:val="16"/>
    </w:rPr>
  </w:style>
  <w:style w:type="character" w:styleId="678" w:customStyle="1">
    <w:name w:val="Текст выноски Знак"/>
    <w:basedOn w:val="669"/>
    <w:link w:val="67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679" w:customStyle="1">
    <w:name w:val="Style5"/>
    <w:basedOn w:val="668"/>
    <w:uiPriority w:val="99"/>
    <w:pPr>
      <w:ind w:firstLine="706"/>
      <w:jc w:val="both"/>
      <w:spacing w:line="394" w:lineRule="exact"/>
      <w:widowControl w:val="off"/>
    </w:pPr>
    <w:rPr>
      <w:rFonts w:eastAsiaTheme="minorEastAsia"/>
      <w:sz w:val="24"/>
      <w:szCs w:val="24"/>
    </w:rPr>
  </w:style>
  <w:style w:type="paragraph" w:styleId="680">
    <w:name w:val="List Paragraph"/>
    <w:basedOn w:val="668"/>
    <w:uiPriority w:val="34"/>
    <w:qFormat/>
    <w:pPr>
      <w:contextualSpacing/>
      <w:ind w:left="720"/>
    </w:pPr>
  </w:style>
  <w:style w:type="paragraph" w:styleId="681" w:customStyle="1">
    <w:name w:val="ConsPlusTitle"/>
    <w:pPr>
      <w:widowControl w:val="off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C5FD1-4FB9-4F29-91A6-56C1DBB55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Р7-Офис/7.2.2.40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Викторована Казачинская</dc:creator>
  <cp:keywords/>
  <dc:description/>
  <cp:revision>335</cp:revision>
  <dcterms:created xsi:type="dcterms:W3CDTF">2023-02-13T03:56:00Z</dcterms:created>
  <dcterms:modified xsi:type="dcterms:W3CDTF">2025-04-02T02:52:39Z</dcterms:modified>
</cp:coreProperties>
</file>