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Отчет о публичном мероприятии (семинаре)</w:t>
      </w:r>
      <w:r>
        <w:rPr>
          <w:sz w:val="28"/>
          <w:szCs w:val="28"/>
        </w:rPr>
      </w:r>
    </w:p>
    <w:p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>
        <w:rPr>
          <w:sz w:val="28"/>
          <w:szCs w:val="28"/>
        </w:rPr>
      </w:r>
    </w:p>
    <w:p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  <w:t xml:space="preserve">В</w:t>
      </w:r>
      <w:r>
        <w:rPr>
          <w:rFonts w:ascii="PT Astra Serif" w:hAnsi="PT Astra Serif"/>
          <w:sz w:val="28"/>
          <w:szCs w:val="28"/>
        </w:rPr>
        <w:t xml:space="preserve"> целях профилактики нарушений требований лесного законодательства</w:t>
      </w:r>
      <w:r>
        <w:rPr>
          <w:rFonts w:ascii="PT Astra Serif" w:hAnsi="PT Astra Serif"/>
          <w:sz w:val="28"/>
          <w:szCs w:val="28"/>
        </w:rPr>
        <w:t xml:space="preserve">, недопущения на</w:t>
      </w:r>
      <w:r>
        <w:rPr>
          <w:rFonts w:ascii="PT Astra Serif" w:hAnsi="PT Astra Serif"/>
          <w:sz w:val="28"/>
          <w:szCs w:val="28"/>
        </w:rPr>
        <w:t xml:space="preserve">рушений обязательных требований</w:t>
      </w:r>
      <w:r>
        <w:rPr>
          <w:rFonts w:ascii="PT Astra Serif" w:hAnsi="PT Astra Serif"/>
          <w:sz w:val="28"/>
          <w:szCs w:val="28"/>
        </w:rPr>
        <w:t xml:space="preserve">,</w:t>
      </w:r>
      <w:r>
        <w:rPr>
          <w:rFonts w:ascii="PT Astra Serif" w:hAnsi="PT Astra Serif"/>
          <w:sz w:val="28"/>
          <w:szCs w:val="28"/>
        </w:rPr>
        <w:br/>
      </w:r>
      <w:r>
        <w:rPr>
          <w:rFonts w:ascii="PT Astra Serif" w:hAnsi="PT Astra Serif"/>
          <w:sz w:val="28"/>
          <w:szCs w:val="28"/>
        </w:rPr>
        <w:t xml:space="preserve">а также возможных рисков их наступления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31.</w:t>
      </w:r>
      <w:r>
        <w:rPr>
          <w:rFonts w:ascii="PT Astra Serif" w:hAnsi="PT Astra Serif"/>
          <w:sz w:val="28"/>
          <w:szCs w:val="28"/>
        </w:rPr>
        <w:t xml:space="preserve">0</w:t>
      </w:r>
      <w:r>
        <w:rPr>
          <w:rFonts w:ascii="PT Astra Serif" w:hAnsi="PT Astra Serif"/>
          <w:sz w:val="28"/>
          <w:szCs w:val="28"/>
        </w:rPr>
        <w:t xml:space="preserve">3.202</w:t>
      </w:r>
      <w:r>
        <w:rPr>
          <w:rFonts w:ascii="PT Astra Serif" w:hAnsi="PT Astra Serif"/>
          <w:sz w:val="28"/>
          <w:szCs w:val="28"/>
        </w:rPr>
        <w:t xml:space="preserve">5 с 1</w:t>
      </w:r>
      <w:r>
        <w:rPr>
          <w:rFonts w:ascii="PT Astra Serif" w:hAnsi="PT Astra Serif"/>
          <w:sz w:val="28"/>
          <w:szCs w:val="28"/>
        </w:rPr>
        <w:t xml:space="preserve">1:</w:t>
      </w:r>
      <w:r>
        <w:rPr>
          <w:rFonts w:ascii="PT Astra Serif" w:hAnsi="PT Astra Serif"/>
          <w:sz w:val="28"/>
          <w:szCs w:val="28"/>
        </w:rPr>
        <w:t xml:space="preserve">0</w:t>
      </w:r>
      <w:r>
        <w:rPr>
          <w:rFonts w:ascii="PT Astra Serif" w:hAnsi="PT Astra Serif"/>
          <w:sz w:val="28"/>
          <w:szCs w:val="28"/>
        </w:rPr>
        <w:t xml:space="preserve">0 </w:t>
      </w:r>
      <w:r>
        <w:rPr>
          <w:rFonts w:ascii="PT Astra Serif" w:hAnsi="PT Astra Serif"/>
          <w:sz w:val="28"/>
          <w:szCs w:val="28"/>
        </w:rPr>
        <w:t xml:space="preserve">часов </w:t>
      </w:r>
      <w:r>
        <w:rPr>
          <w:rFonts w:ascii="PT Astra Serif" w:hAnsi="PT Astra Serif"/>
          <w:sz w:val="28"/>
          <w:szCs w:val="28"/>
        </w:rPr>
        <w:t xml:space="preserve">до 1</w:t>
      </w:r>
      <w:r>
        <w:rPr>
          <w:rFonts w:ascii="PT Astra Serif" w:hAnsi="PT Astra Serif"/>
          <w:sz w:val="28"/>
          <w:szCs w:val="28"/>
        </w:rPr>
        <w:t xml:space="preserve">2:</w:t>
      </w:r>
      <w:r>
        <w:rPr>
          <w:rFonts w:ascii="PT Astra Serif" w:hAnsi="PT Astra Serif"/>
          <w:sz w:val="28"/>
          <w:szCs w:val="28"/>
        </w:rPr>
        <w:t xml:space="preserve">30 </w:t>
      </w:r>
      <w:r>
        <w:rPr>
          <w:rFonts w:ascii="PT Astra Serif" w:hAnsi="PT Astra Serif"/>
          <w:sz w:val="28"/>
          <w:szCs w:val="28"/>
        </w:rPr>
        <w:t xml:space="preserve">часов в </w:t>
      </w:r>
      <w:r>
        <w:rPr>
          <w:rFonts w:ascii="PT Astra Serif" w:hAnsi="PT Astra Serif"/>
          <w:sz w:val="28"/>
          <w:szCs w:val="28"/>
        </w:rPr>
        <w:t xml:space="preserve">Департаменте лесного хозяйс</w:t>
      </w:r>
      <w:r>
        <w:rPr>
          <w:rFonts w:ascii="PT Astra Serif" w:hAnsi="PT Astra Serif"/>
          <w:sz w:val="28"/>
          <w:szCs w:val="28"/>
        </w:rPr>
        <w:t xml:space="preserve">тва Томской области</w:t>
      </w:r>
      <w:r>
        <w:rPr>
          <w:rFonts w:ascii="PT Astra Serif" w:hAnsi="PT Astra Serif" w:cs="Arial"/>
          <w:sz w:val="28"/>
          <w:szCs w:val="28"/>
        </w:rPr>
        <w:t xml:space="preserve"> (далее – Департамент) </w:t>
      </w:r>
      <w:r>
        <w:rPr>
          <w:rFonts w:ascii="PT Astra Serif" w:hAnsi="PT Astra Serif" w:cs="Arial"/>
          <w:sz w:val="28"/>
          <w:szCs w:val="28"/>
        </w:rPr>
        <w:t xml:space="preserve">по адресу: Томская область, г. Томск, пр. Кирова, д. 41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прошло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публичное мероприятие (семинар)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на тему: </w:t>
      </w:r>
      <w:r>
        <w:rPr>
          <w:rFonts w:ascii="PT Astra Serif" w:hAnsi="PT Astra Serif"/>
          <w:sz w:val="28"/>
          <w:szCs w:val="28"/>
        </w:rPr>
        <w:t xml:space="preserve">«</w:t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  <w:t xml:space="preserve">Федеральный государственный лесной контроль (надзор) с учетом анализа правоприменительной практики за 2024 год и 1 квартал 2025 года. Проведение мероприятий </w:t>
        <w:br/>
        <w:t xml:space="preserve">по воспроизводству лесов</w:t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  <w:t xml:space="preserve">»</w:t>
      </w:r>
      <w:r>
        <w:rPr>
          <w:rFonts w:ascii="PT Astra Serif" w:hAnsi="PT Astra Serif"/>
          <w:sz w:val="28"/>
          <w:szCs w:val="28"/>
        </w:rPr>
        <w:t xml:space="preserve">.</w:t>
      </w:r>
      <w:r>
        <w:rPr>
          <w:sz w:val="28"/>
        </w:rPr>
      </w:r>
      <w:r>
        <w:rPr>
          <w:sz w:val="28"/>
          <w:szCs w:val="28"/>
        </w:rPr>
      </w:r>
    </w:p>
    <w:p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 xml:space="preserve">Были представлены доклады</w:t>
      </w:r>
      <w:r>
        <w:rPr>
          <w:rFonts w:ascii="PT Astra Serif" w:hAnsi="PT Astra Serif"/>
          <w:sz w:val="28"/>
          <w:szCs w:val="28"/>
        </w:rPr>
        <w:t xml:space="preserve">, о деятельности Департамента</w:t>
      </w:r>
      <w:r>
        <w:rPr>
          <w:rFonts w:ascii="PT Astra Serif" w:hAnsi="PT Astra Serif"/>
          <w:sz w:val="28"/>
          <w:szCs w:val="28"/>
        </w:rPr>
        <w:t xml:space="preserve">, </w:t>
      </w:r>
      <w:r>
        <w:rPr>
          <w:rFonts w:ascii="PT Astra Serif" w:hAnsi="PT Astra Serif"/>
          <w:sz w:val="28"/>
          <w:szCs w:val="28"/>
        </w:rPr>
        <w:br/>
      </w:r>
      <w:r>
        <w:rPr>
          <w:rFonts w:ascii="PT Astra Serif" w:hAnsi="PT Astra Serif"/>
          <w:sz w:val="28"/>
          <w:szCs w:val="28"/>
        </w:rPr>
        <w:t xml:space="preserve">об изменениях законодательства и даны рекомендации</w:t>
      </w:r>
      <w:r>
        <w:rPr>
          <w:rFonts w:ascii="PT Astra Serif" w:hAnsi="PT Astra Serif"/>
          <w:sz w:val="28"/>
          <w:szCs w:val="28"/>
        </w:rPr>
        <w:t xml:space="preserve"> по соблюдению требований лесного законодательства</w:t>
      </w:r>
      <w:r>
        <w:rPr>
          <w:rFonts w:ascii="PT Astra Serif" w:hAnsi="PT Astra Serif"/>
          <w:sz w:val="28"/>
          <w:szCs w:val="28"/>
        </w:rPr>
        <w:t xml:space="preserve">.</w:t>
      </w:r>
      <w:r>
        <w:rPr>
          <w:rFonts w:ascii="PT Astra Serif" w:hAnsi="PT Astra Serif"/>
          <w:sz w:val="28"/>
          <w:szCs w:val="28"/>
        </w:rPr>
      </w:r>
      <w:r>
        <w:rPr>
          <w:sz w:val="28"/>
          <w:szCs w:val="28"/>
        </w:rPr>
      </w:r>
    </w:p>
    <w:p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  <w:t xml:space="preserve">До участников семинара сотрудник</w:t>
      </w:r>
      <w:r>
        <w:rPr>
          <w:rFonts w:ascii="PT Astra Serif" w:hAnsi="PT Astra Serif"/>
          <w:sz w:val="28"/>
          <w:szCs w:val="28"/>
        </w:rPr>
        <w:t xml:space="preserve">ам</w:t>
      </w:r>
      <w:r>
        <w:rPr>
          <w:rFonts w:ascii="PT Astra Serif" w:hAnsi="PT Astra Serif"/>
          <w:sz w:val="28"/>
          <w:szCs w:val="28"/>
        </w:rPr>
        <w:t xml:space="preserve">и</w:t>
      </w:r>
      <w:r>
        <w:rPr>
          <w:rFonts w:ascii="PT Astra Serif" w:hAnsi="PT Astra Serif"/>
          <w:sz w:val="28"/>
          <w:szCs w:val="28"/>
        </w:rPr>
        <w:t xml:space="preserve"> Департамента </w:t>
      </w:r>
      <w:r>
        <w:rPr>
          <w:rFonts w:ascii="PT Astra Serif" w:hAnsi="PT Astra Serif"/>
          <w:sz w:val="28"/>
          <w:szCs w:val="28"/>
        </w:rPr>
        <w:t xml:space="preserve">доведена информация</w:t>
      </w:r>
      <w:r>
        <w:rPr>
          <w:rFonts w:ascii="PT Astra Serif" w:hAnsi="PT Astra Serif"/>
          <w:sz w:val="28"/>
          <w:szCs w:val="28"/>
        </w:rPr>
        <w:t xml:space="preserve"> о результатах проведения мероприятий по контролю (надзору)</w:t>
        <w:br/>
      </w:r>
      <w:r>
        <w:rPr>
          <w:rFonts w:ascii="PT Astra Serif" w:hAnsi="PT Astra Serif"/>
          <w:sz w:val="28"/>
          <w:szCs w:val="28"/>
        </w:rPr>
        <w:t xml:space="preserve">в </w:t>
      </w:r>
      <w:r>
        <w:rPr>
          <w:rFonts w:ascii="PT Astra Serif" w:hAnsi="PT Astra Serif"/>
          <w:sz w:val="28"/>
          <w:szCs w:val="28"/>
        </w:rPr>
        <w:t xml:space="preserve">лесах, расположенных на территории Томской области</w:t>
      </w:r>
      <w:r>
        <w:rPr>
          <w:rFonts w:ascii="PT Astra Serif" w:hAnsi="PT Astra Serif"/>
          <w:sz w:val="28"/>
          <w:szCs w:val="28"/>
        </w:rPr>
        <w:t xml:space="preserve">.</w:t>
      </w:r>
      <w:r>
        <w:rPr>
          <w:sz w:val="28"/>
        </w:rPr>
      </w:r>
      <w:r>
        <w:rPr>
          <w:sz w:val="28"/>
          <w:szCs w:val="28"/>
        </w:rPr>
      </w:r>
    </w:p>
    <w:p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 xml:space="preserve">Кроме того, освещены темы о проведе</w:t>
      </w:r>
      <w:r>
        <w:rPr>
          <w:rFonts w:ascii="PT Astra Serif" w:hAnsi="PT Astra Serif"/>
          <w:sz w:val="28"/>
          <w:szCs w:val="28"/>
        </w:rPr>
        <w:t xml:space="preserve">нии мероприятий</w:t>
      </w:r>
      <w:r>
        <w:rPr>
          <w:rFonts w:ascii="PT Astra Serif" w:hAnsi="PT Astra Serif"/>
          <w:sz w:val="28"/>
          <w:szCs w:val="28"/>
        </w:rPr>
        <w:br/>
      </w:r>
      <w:r>
        <w:rPr>
          <w:rFonts w:ascii="PT Astra Serif" w:hAnsi="PT Astra Serif"/>
          <w:sz w:val="28"/>
          <w:szCs w:val="28"/>
        </w:rPr>
        <w:t xml:space="preserve">по противопожарному обустройству лесов, а также проведение мероприятий по воспроизводству лесов.</w:t>
      </w:r>
      <w:bookmarkStart w:id="0" w:name="_GoBack"/>
      <w:r>
        <w:rPr>
          <w:sz w:val="28"/>
          <w:szCs w:val="28"/>
        </w:rPr>
      </w:r>
      <w:bookmarkEnd w:id="0"/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ab/>
        <w:t xml:space="preserve">Доведена информация о </w:t>
      </w:r>
      <w:r>
        <w:rPr>
          <w:rFonts w:ascii="PT Astra Serif" w:hAnsi="PT Astra Serif"/>
          <w:bCs/>
          <w:sz w:val="28"/>
          <w:szCs w:val="28"/>
        </w:rPr>
        <w:t xml:space="preserve">претензионно</w:t>
      </w:r>
      <w:r>
        <w:rPr>
          <w:rFonts w:ascii="PT Astra Serif" w:hAnsi="PT Astra Serif"/>
          <w:bCs/>
          <w:sz w:val="28"/>
          <w:szCs w:val="28"/>
        </w:rPr>
        <w:t xml:space="preserve">-исков</w:t>
      </w:r>
      <w:r>
        <w:rPr>
          <w:rFonts w:ascii="PT Astra Serif" w:hAnsi="PT Astra Serif"/>
          <w:bCs/>
          <w:sz w:val="28"/>
          <w:szCs w:val="28"/>
        </w:rPr>
        <w:t xml:space="preserve">ой</w:t>
      </w:r>
      <w:r>
        <w:rPr>
          <w:rFonts w:ascii="PT Astra Serif" w:hAnsi="PT Astra Serif"/>
          <w:bCs/>
          <w:sz w:val="28"/>
          <w:szCs w:val="28"/>
        </w:rPr>
        <w:t xml:space="preserve"> </w:t>
      </w:r>
      <w:r>
        <w:rPr>
          <w:rFonts w:ascii="PT Astra Serif" w:hAnsi="PT Astra Serif"/>
          <w:bCs/>
          <w:sz w:val="28"/>
          <w:szCs w:val="28"/>
        </w:rPr>
        <w:t xml:space="preserve">работе Департамента</w:t>
        <w:br/>
        <w:t xml:space="preserve">в </w:t>
      </w:r>
      <w:r>
        <w:rPr>
          <w:rFonts w:ascii="PT Astra Serif" w:hAnsi="PT Astra Serif"/>
          <w:bCs/>
          <w:sz w:val="28"/>
          <w:szCs w:val="28"/>
        </w:rPr>
        <w:t xml:space="preserve">2024 и 1 квартале 2025 года</w:t>
      </w:r>
      <w:r>
        <w:rPr>
          <w:rFonts w:ascii="PT Astra Serif" w:hAnsi="PT Astra Serif"/>
          <w:bCs/>
          <w:sz w:val="28"/>
          <w:szCs w:val="28"/>
        </w:rPr>
        <w:t xml:space="preserve">.</w:t>
      </w:r>
      <w:r>
        <w:rPr>
          <w:sz w:val="28"/>
          <w:szCs w:val="28"/>
        </w:rPr>
      </w:r>
    </w:p>
    <w:p>
      <w:pPr>
        <w:ind w:firstLine="0"/>
        <w:jc w:val="both"/>
        <w:spacing w:line="240" w:lineRule="auto"/>
        <w:rPr>
          <w:rFonts w:ascii="PT Astra Serif" w:hAnsi="PT Astra Serif" w:eastAsia="Calibri"/>
          <w:sz w:val="28"/>
          <w:szCs w:val="28"/>
        </w:rPr>
      </w:pPr>
      <w:r>
        <w:rPr>
          <w:rFonts w:ascii="PT Astra Serif" w:hAnsi="PT Astra Serif" w:eastAsia="Calibri"/>
          <w:sz w:val="28"/>
          <w:szCs w:val="28"/>
        </w:rPr>
        <w:tab/>
        <w:t xml:space="preserve">Собравшиеся проинформированы о выявленных недостатках</w:t>
        <w:br/>
        <w:t xml:space="preserve">при выполнении </w:t>
      </w:r>
      <w:r>
        <w:rPr>
          <w:rFonts w:ascii="PT Astra Serif" w:hAnsi="PT Astra Serif" w:eastAsia="Calibri"/>
          <w:sz w:val="28"/>
          <w:szCs w:val="28"/>
        </w:rPr>
        <w:t xml:space="preserve">арендаторами лесных участков </w:t>
      </w:r>
      <w:r>
        <w:rPr>
          <w:rFonts w:ascii="PT Astra Serif" w:hAnsi="PT Astra Serif" w:eastAsia="Calibri"/>
          <w:sz w:val="28"/>
          <w:szCs w:val="28"/>
        </w:rPr>
        <w:t xml:space="preserve">противопожарных мероприятий, такие как:</w:t>
      </w:r>
      <w:r>
        <w:rPr>
          <w:rFonts w:ascii="PT Astra Serif" w:hAnsi="PT Astra Serif" w:eastAsia="Calibri"/>
          <w:sz w:val="28"/>
          <w:szCs w:val="28"/>
        </w:rPr>
        <w:t xml:space="preserve"> невыполнение объемов </w:t>
      </w:r>
      <w:r>
        <w:rPr>
          <w:rFonts w:ascii="PT Astra Serif" w:hAnsi="PT Astra Serif" w:eastAsia="Calibri"/>
          <w:sz w:val="28"/>
          <w:szCs w:val="28"/>
        </w:rPr>
        <w:t xml:space="preserve">противопожарных мероприятий,</w:t>
      </w:r>
      <w:r>
        <w:rPr>
          <w:rFonts w:ascii="PT Astra Serif" w:hAnsi="PT Astra Serif" w:eastAsia="Calibri"/>
          <w:sz w:val="28"/>
          <w:szCs w:val="28"/>
        </w:rPr>
        <w:t xml:space="preserve"> </w:t>
      </w:r>
      <w:r>
        <w:rPr>
          <w:rFonts w:ascii="PT Astra Serif" w:hAnsi="PT Astra Serif" w:eastAsia="Calibri"/>
          <w:sz w:val="28"/>
          <w:szCs w:val="28"/>
        </w:rPr>
        <w:t xml:space="preserve">запланированных </w:t>
      </w:r>
      <w:r>
        <w:rPr>
          <w:rFonts w:ascii="PT Astra Serif" w:hAnsi="PT Astra Serif" w:eastAsia="Calibri"/>
          <w:sz w:val="28"/>
          <w:szCs w:val="28"/>
        </w:rPr>
        <w:t xml:space="preserve">проектами освоения лесов; </w:t>
      </w:r>
      <w:r>
        <w:rPr>
          <w:rFonts w:ascii="PT Astra Serif" w:hAnsi="PT Astra Serif" w:eastAsia="Calibri"/>
          <w:sz w:val="28"/>
          <w:szCs w:val="28"/>
        </w:rPr>
        <w:t xml:space="preserve">качество выполнения работ; </w:t>
      </w:r>
      <w:r>
        <w:rPr>
          <w:rFonts w:ascii="PT Astra Serif" w:hAnsi="PT Astra Serif" w:eastAsia="Calibri"/>
          <w:sz w:val="28"/>
          <w:szCs w:val="28"/>
        </w:rPr>
        <w:t xml:space="preserve">предоставление недостоверных данных о фактическом объеме выполнения противопожарных мероприятий</w:t>
      </w:r>
      <w:r>
        <w:rPr>
          <w:rFonts w:ascii="PT Astra Serif" w:hAnsi="PT Astra Serif" w:eastAsia="Calibri"/>
          <w:sz w:val="28"/>
          <w:szCs w:val="28"/>
        </w:rPr>
        <w:t xml:space="preserve"> в отчетных данных</w:t>
      </w:r>
      <w:r>
        <w:rPr>
          <w:rFonts w:ascii="PT Astra Serif" w:hAnsi="PT Astra Serif" w:eastAsia="Calibri"/>
          <w:sz w:val="28"/>
          <w:szCs w:val="28"/>
        </w:rPr>
        <w:t xml:space="preserve">.</w:t>
      </w:r>
      <w:r>
        <w:rPr>
          <w:rFonts w:ascii="PT Astra Serif" w:hAnsi="PT Astra Serif" w:eastAsia="Calibri"/>
          <w:sz w:val="28"/>
          <w:szCs w:val="28"/>
        </w:rPr>
      </w:r>
      <w:r>
        <w:rPr>
          <w:sz w:val="28"/>
          <w:szCs w:val="28"/>
        </w:rPr>
      </w:r>
    </w:p>
    <w:p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  <w:t xml:space="preserve">П</w:t>
      </w:r>
      <w:r>
        <w:rPr>
          <w:rFonts w:ascii="PT Astra Serif" w:hAnsi="PT Astra Serif"/>
          <w:sz w:val="28"/>
          <w:szCs w:val="28"/>
        </w:rPr>
        <w:t xml:space="preserve">редставителям предприятий лесного комплекса</w:t>
      </w:r>
      <w:r>
        <w:rPr>
          <w:rFonts w:ascii="PT Astra Serif" w:hAnsi="PT Astra Serif"/>
          <w:sz w:val="28"/>
          <w:szCs w:val="28"/>
        </w:rPr>
        <w:t xml:space="preserve"> была предоставлена возможность задать</w:t>
      </w:r>
      <w:r>
        <w:rPr>
          <w:rFonts w:ascii="PT Astra Serif" w:hAnsi="PT Astra Serif"/>
          <w:sz w:val="28"/>
          <w:szCs w:val="28"/>
        </w:rPr>
        <w:t xml:space="preserve"> интересующие вопросы.</w:t>
      </w:r>
      <w:r>
        <w:rPr>
          <w:rFonts w:ascii="PT Astra Serif" w:hAnsi="PT Astra Serif"/>
          <w:sz w:val="28"/>
          <w:szCs w:val="28"/>
        </w:rPr>
      </w:r>
      <w:r>
        <w:rPr>
          <w:sz w:val="28"/>
          <w:szCs w:val="28"/>
        </w:rPr>
      </w:r>
    </w:p>
    <w:p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 xml:space="preserve">В завершении семинара состоя</w:t>
      </w:r>
      <w:r>
        <w:rPr>
          <w:rFonts w:ascii="PT Astra Serif" w:hAnsi="PT Astra Serif"/>
          <w:sz w:val="28"/>
          <w:szCs w:val="28"/>
        </w:rPr>
        <w:t xml:space="preserve">лось обсуждение изложенных тем.</w:t>
      </w:r>
      <w:r>
        <w:rPr>
          <w:sz w:val="28"/>
          <w:szCs w:val="28"/>
        </w:rPr>
      </w:r>
    </w:p>
    <w:p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  <w:t xml:space="preserve">В мероприятии приняли участие представители от </w:t>
      </w:r>
      <w:r>
        <w:rPr>
          <w:rFonts w:ascii="PT Astra Serif" w:hAnsi="PT Astra Serif"/>
          <w:sz w:val="28"/>
          <w:szCs w:val="28"/>
        </w:rPr>
        <w:t xml:space="preserve">11 предприятий лесной отрасли.</w:t>
      </w:r>
      <w:r>
        <w:rPr>
          <w:rFonts w:ascii="PT Astra Serif" w:hAnsi="PT Astra Serif"/>
          <w:sz w:val="28"/>
          <w:szCs w:val="28"/>
        </w:rPr>
      </w:r>
      <w:r>
        <w:rPr>
          <w:sz w:val="28"/>
          <w:szCs w:val="28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Calibr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34">
    <w:name w:val="Heading 1"/>
    <w:basedOn w:val="812"/>
    <w:next w:val="812"/>
    <w:link w:val="63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35">
    <w:name w:val="Heading 1 Char"/>
    <w:basedOn w:val="813"/>
    <w:link w:val="634"/>
    <w:uiPriority w:val="9"/>
    <w:rPr>
      <w:rFonts w:ascii="Arial" w:hAnsi="Arial" w:eastAsia="Arial" w:cs="Arial"/>
      <w:sz w:val="40"/>
      <w:szCs w:val="40"/>
    </w:rPr>
  </w:style>
  <w:style w:type="paragraph" w:styleId="636">
    <w:name w:val="Heading 2"/>
    <w:basedOn w:val="812"/>
    <w:next w:val="812"/>
    <w:link w:val="63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37">
    <w:name w:val="Heading 2 Char"/>
    <w:basedOn w:val="813"/>
    <w:link w:val="636"/>
    <w:uiPriority w:val="9"/>
    <w:rPr>
      <w:rFonts w:ascii="Arial" w:hAnsi="Arial" w:eastAsia="Arial" w:cs="Arial"/>
      <w:sz w:val="34"/>
    </w:rPr>
  </w:style>
  <w:style w:type="paragraph" w:styleId="638">
    <w:name w:val="Heading 3"/>
    <w:basedOn w:val="812"/>
    <w:next w:val="812"/>
    <w:link w:val="63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39">
    <w:name w:val="Heading 3 Char"/>
    <w:basedOn w:val="813"/>
    <w:link w:val="638"/>
    <w:uiPriority w:val="9"/>
    <w:rPr>
      <w:rFonts w:ascii="Arial" w:hAnsi="Arial" w:eastAsia="Arial" w:cs="Arial"/>
      <w:sz w:val="30"/>
      <w:szCs w:val="30"/>
    </w:rPr>
  </w:style>
  <w:style w:type="paragraph" w:styleId="640">
    <w:name w:val="Heading 4"/>
    <w:basedOn w:val="812"/>
    <w:next w:val="812"/>
    <w:link w:val="64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1">
    <w:name w:val="Heading 4 Char"/>
    <w:basedOn w:val="813"/>
    <w:link w:val="640"/>
    <w:uiPriority w:val="9"/>
    <w:rPr>
      <w:rFonts w:ascii="Arial" w:hAnsi="Arial" w:eastAsia="Arial" w:cs="Arial"/>
      <w:b/>
      <w:bCs/>
      <w:sz w:val="26"/>
      <w:szCs w:val="26"/>
    </w:rPr>
  </w:style>
  <w:style w:type="paragraph" w:styleId="642">
    <w:name w:val="Heading 5"/>
    <w:basedOn w:val="812"/>
    <w:next w:val="812"/>
    <w:link w:val="64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3">
    <w:name w:val="Heading 5 Char"/>
    <w:basedOn w:val="813"/>
    <w:link w:val="642"/>
    <w:uiPriority w:val="9"/>
    <w:rPr>
      <w:rFonts w:ascii="Arial" w:hAnsi="Arial" w:eastAsia="Arial" w:cs="Arial"/>
      <w:b/>
      <w:bCs/>
      <w:sz w:val="24"/>
      <w:szCs w:val="24"/>
    </w:rPr>
  </w:style>
  <w:style w:type="paragraph" w:styleId="644">
    <w:name w:val="Heading 6"/>
    <w:basedOn w:val="812"/>
    <w:next w:val="812"/>
    <w:link w:val="64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45">
    <w:name w:val="Heading 6 Char"/>
    <w:basedOn w:val="813"/>
    <w:link w:val="644"/>
    <w:uiPriority w:val="9"/>
    <w:rPr>
      <w:rFonts w:ascii="Arial" w:hAnsi="Arial" w:eastAsia="Arial" w:cs="Arial"/>
      <w:b/>
      <w:bCs/>
      <w:sz w:val="22"/>
      <w:szCs w:val="22"/>
    </w:rPr>
  </w:style>
  <w:style w:type="paragraph" w:styleId="646">
    <w:name w:val="Heading 7"/>
    <w:basedOn w:val="812"/>
    <w:next w:val="812"/>
    <w:link w:val="64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47">
    <w:name w:val="Heading 7 Char"/>
    <w:basedOn w:val="813"/>
    <w:link w:val="64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48">
    <w:name w:val="Heading 8"/>
    <w:basedOn w:val="812"/>
    <w:next w:val="812"/>
    <w:link w:val="64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49">
    <w:name w:val="Heading 8 Char"/>
    <w:basedOn w:val="813"/>
    <w:link w:val="648"/>
    <w:uiPriority w:val="9"/>
    <w:rPr>
      <w:rFonts w:ascii="Arial" w:hAnsi="Arial" w:eastAsia="Arial" w:cs="Arial"/>
      <w:i/>
      <w:iCs/>
      <w:sz w:val="22"/>
      <w:szCs w:val="22"/>
    </w:rPr>
  </w:style>
  <w:style w:type="paragraph" w:styleId="650">
    <w:name w:val="Heading 9"/>
    <w:basedOn w:val="812"/>
    <w:next w:val="812"/>
    <w:link w:val="65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1">
    <w:name w:val="Heading 9 Char"/>
    <w:basedOn w:val="813"/>
    <w:link w:val="650"/>
    <w:uiPriority w:val="9"/>
    <w:rPr>
      <w:rFonts w:ascii="Arial" w:hAnsi="Arial" w:eastAsia="Arial" w:cs="Arial"/>
      <w:i/>
      <w:iCs/>
      <w:sz w:val="21"/>
      <w:szCs w:val="21"/>
    </w:rPr>
  </w:style>
  <w:style w:type="paragraph" w:styleId="652">
    <w:name w:val="List Paragraph"/>
    <w:basedOn w:val="812"/>
    <w:uiPriority w:val="34"/>
    <w:qFormat/>
    <w:pPr>
      <w:contextualSpacing/>
      <w:ind w:left="720"/>
    </w:pPr>
  </w:style>
  <w:style w:type="paragraph" w:styleId="653">
    <w:name w:val="No Spacing"/>
    <w:uiPriority w:val="1"/>
    <w:qFormat/>
    <w:pPr>
      <w:spacing w:before="0" w:after="0" w:line="240" w:lineRule="auto"/>
    </w:pPr>
  </w:style>
  <w:style w:type="paragraph" w:styleId="654">
    <w:name w:val="Title"/>
    <w:basedOn w:val="812"/>
    <w:next w:val="812"/>
    <w:link w:val="65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55">
    <w:name w:val="Title Char"/>
    <w:basedOn w:val="813"/>
    <w:link w:val="654"/>
    <w:uiPriority w:val="10"/>
    <w:rPr>
      <w:sz w:val="48"/>
      <w:szCs w:val="48"/>
    </w:rPr>
  </w:style>
  <w:style w:type="paragraph" w:styleId="656">
    <w:name w:val="Subtitle"/>
    <w:basedOn w:val="812"/>
    <w:next w:val="812"/>
    <w:link w:val="657"/>
    <w:uiPriority w:val="11"/>
    <w:qFormat/>
    <w:pPr>
      <w:spacing w:before="200" w:after="200"/>
    </w:pPr>
    <w:rPr>
      <w:sz w:val="24"/>
      <w:szCs w:val="24"/>
    </w:rPr>
  </w:style>
  <w:style w:type="character" w:styleId="657">
    <w:name w:val="Subtitle Char"/>
    <w:basedOn w:val="813"/>
    <w:link w:val="656"/>
    <w:uiPriority w:val="11"/>
    <w:rPr>
      <w:sz w:val="24"/>
      <w:szCs w:val="24"/>
    </w:rPr>
  </w:style>
  <w:style w:type="paragraph" w:styleId="658">
    <w:name w:val="Quote"/>
    <w:basedOn w:val="812"/>
    <w:next w:val="812"/>
    <w:link w:val="659"/>
    <w:uiPriority w:val="29"/>
    <w:qFormat/>
    <w:pPr>
      <w:ind w:left="720" w:right="720"/>
    </w:pPr>
    <w:rPr>
      <w:i/>
    </w:rPr>
  </w:style>
  <w:style w:type="character" w:styleId="659">
    <w:name w:val="Quote Char"/>
    <w:link w:val="658"/>
    <w:uiPriority w:val="29"/>
    <w:rPr>
      <w:i/>
    </w:rPr>
  </w:style>
  <w:style w:type="paragraph" w:styleId="660">
    <w:name w:val="Intense Quote"/>
    <w:basedOn w:val="812"/>
    <w:next w:val="812"/>
    <w:link w:val="661"/>
    <w:uiPriority w:val="30"/>
    <w:qFormat/>
    <w:pPr>
      <w:contextualSpacing w:val="0"/>
      <w:ind w:left="720" w:right="720"/>
      <w:shd w:val="clear" w:color="f2f2f2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1">
    <w:name w:val="Intense Quote Char"/>
    <w:link w:val="660"/>
    <w:uiPriority w:val="30"/>
    <w:rPr>
      <w:i/>
    </w:rPr>
  </w:style>
  <w:style w:type="paragraph" w:styleId="662">
    <w:name w:val="Header"/>
    <w:basedOn w:val="812"/>
    <w:link w:val="66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3">
    <w:name w:val="Header Char"/>
    <w:basedOn w:val="813"/>
    <w:link w:val="662"/>
    <w:uiPriority w:val="99"/>
  </w:style>
  <w:style w:type="paragraph" w:styleId="664">
    <w:name w:val="Footer"/>
    <w:basedOn w:val="812"/>
    <w:link w:val="66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5">
    <w:name w:val="Footer Char"/>
    <w:basedOn w:val="813"/>
    <w:link w:val="664"/>
    <w:uiPriority w:val="99"/>
  </w:style>
  <w:style w:type="paragraph" w:styleId="666">
    <w:name w:val="Caption"/>
    <w:basedOn w:val="812"/>
    <w:next w:val="81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67">
    <w:name w:val="Caption Char"/>
    <w:basedOn w:val="666"/>
    <w:link w:val="664"/>
    <w:uiPriority w:val="99"/>
  </w:style>
  <w:style w:type="table" w:styleId="668">
    <w:name w:val="Table Grid"/>
    <w:basedOn w:val="81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9">
    <w:name w:val="Table Grid Light"/>
    <w:basedOn w:val="81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0">
    <w:name w:val="Plain Table 1"/>
    <w:basedOn w:val="81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fill="ffffff" w:themeFill="text1" w:themeFillTint="0D"/>
      </w:tcPr>
    </w:tblStylePr>
    <w:tblStylePr w:type="band1Vert">
      <w:tcPr>
        <w:shd w:val="clear" w:color="ffffff" w:fill="ffffff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1">
    <w:name w:val="Plain Table 2"/>
    <w:basedOn w:val="81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2">
    <w:name w:val="Plain Table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3">
    <w:name w:val="Plain Table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4">
    <w:name w:val="Plain Table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5">
    <w:name w:val="Grid Table 1 Light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Grid Table 1 Light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Grid Table 1 Light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1 Light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>
    <w:name w:val="Grid Table 1 Light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3">
    <w:name w:val="Grid Table 2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4">
    <w:name w:val="Grid Table 2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2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2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2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2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3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3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3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3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3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4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7">
    <w:name w:val="Grid Table 4 - Accent 1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698">
    <w:name w:val="Grid Table 4 - Accent 2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699">
    <w:name w:val="Grid Table 4 - Accent 3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0">
    <w:name w:val="Grid Table 4 - Accent 4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1">
    <w:name w:val="Grid Table 4 - Accent 5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2">
    <w:name w:val="Grid Table 4 - Accent 6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3">
    <w:name w:val="Grid Table 5 Dark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fill="ffffff" w:themeFill="text1" w:themeFillTint="40"/>
    </w:tblPr>
    <w:tblStylePr w:type="band1Horz">
      <w:tcPr>
        <w:shd w:val="clear" w:color="ffffff" w:fill="ffffff" w:themeFill="text1" w:themeFillTint="75"/>
      </w:tcPr>
    </w:tblStylePr>
    <w:tblStylePr w:type="band1Vert">
      <w:tcPr>
        <w:shd w:val="clear" w:color="ffffff" w:fill="ffffff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fill="ffffff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fill="ffffff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fill="ffffff" w:themeFill="text1"/>
        <w:tcBorders>
          <w:top w:val="single" w:color="000000" w:themeColor="light1" w:sz="4" w:space="0"/>
        </w:tcBorders>
      </w:tcPr>
    </w:tblStylePr>
  </w:style>
  <w:style w:type="table" w:styleId="704">
    <w:name w:val="Grid Table 5 Dark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fill="ffffff" w:themeFill="accent1" w:themeFillTint="34"/>
    </w:tblPr>
    <w:tblStylePr w:type="band1Horz">
      <w:tcPr>
        <w:shd w:val="clear" w:color="ffffff" w:fill="ffffff" w:themeFill="accent1" w:themeFillTint="75"/>
      </w:tcPr>
    </w:tblStylePr>
    <w:tblStylePr w:type="band1Vert">
      <w:tcPr>
        <w:shd w:val="clear" w:color="ffffff" w:fill="ffffff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fill="ffffff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fill="ffffff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fill="ffffff" w:themeFill="accent1"/>
        <w:tcBorders>
          <w:top w:val="single" w:color="000000" w:themeColor="light1" w:sz="4" w:space="0"/>
        </w:tcBorders>
      </w:tcPr>
    </w:tblStylePr>
  </w:style>
  <w:style w:type="table" w:styleId="705">
    <w:name w:val="Grid Table 5 Dark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fill="ffffff" w:themeFill="accent2" w:themeFillTint="32"/>
    </w:tblPr>
    <w:tblStylePr w:type="band1Horz">
      <w:tcPr>
        <w:shd w:val="clear" w:color="ffffff" w:fill="ffffff" w:themeFill="accent2" w:themeFillTint="75"/>
      </w:tcPr>
    </w:tblStylePr>
    <w:tblStylePr w:type="band1Vert">
      <w:tcPr>
        <w:shd w:val="clear" w:color="ffffff" w:fill="ffffff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fill="ffffff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fill="fffff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fill="ffffff" w:themeFill="accent2"/>
        <w:tcBorders>
          <w:top w:val="single" w:color="000000" w:themeColor="light1" w:sz="4" w:space="0"/>
        </w:tcBorders>
      </w:tcPr>
    </w:tblStylePr>
  </w:style>
  <w:style w:type="table" w:styleId="706">
    <w:name w:val="Grid Table 5 Dark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fill="ffffff" w:themeFill="accent3" w:themeFillTint="34"/>
    </w:tblPr>
    <w:tblStylePr w:type="band1Horz">
      <w:tcPr>
        <w:shd w:val="clear" w:color="ffffff" w:fill="ffffff" w:themeFill="accent3" w:themeFillTint="75"/>
      </w:tcPr>
    </w:tblStylePr>
    <w:tblStylePr w:type="band1Vert">
      <w:tcPr>
        <w:shd w:val="clear" w:color="ffffff" w:fill="ffffff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fill="ffffff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fill="ffffff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fill="ffffff" w:themeFill="accent3"/>
        <w:tcBorders>
          <w:top w:val="single" w:color="000000" w:themeColor="light1" w:sz="4" w:space="0"/>
        </w:tcBorders>
      </w:tcPr>
    </w:tblStylePr>
  </w:style>
  <w:style w:type="table" w:styleId="707">
    <w:name w:val="Grid Table 5 Dark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fill="ffffff" w:themeFill="accent4" w:themeFillTint="34"/>
    </w:tblPr>
    <w:tblStylePr w:type="band1Horz">
      <w:tcPr>
        <w:shd w:val="clear" w:color="ffffff" w:fill="ffffff" w:themeFill="accent4" w:themeFillTint="75"/>
      </w:tcPr>
    </w:tblStylePr>
    <w:tblStylePr w:type="band1Vert">
      <w:tcPr>
        <w:shd w:val="clear" w:color="ffffff" w:fill="ffffff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fill="ffffff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fill="ffffff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fill="ffffff" w:themeFill="accent4"/>
        <w:tcBorders>
          <w:top w:val="single" w:color="000000" w:themeColor="light1" w:sz="4" w:space="0"/>
        </w:tcBorders>
      </w:tcPr>
    </w:tblStylePr>
  </w:style>
  <w:style w:type="table" w:styleId="708">
    <w:name w:val="Grid Table 5 Dark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fill="ffffff" w:themeFill="accent5" w:themeFillTint="34"/>
    </w:tblPr>
    <w:tblStylePr w:type="band1Horz">
      <w:tcPr>
        <w:shd w:val="clear" w:color="ffffff" w:fill="ffffff" w:themeFill="accent5" w:themeFillTint="75"/>
      </w:tcPr>
    </w:tblStylePr>
    <w:tblStylePr w:type="band1Vert">
      <w:tcPr>
        <w:shd w:val="clear" w:color="ffffff" w:fill="ffffff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fill="ffffff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fill="ffffff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fill="ffffff" w:themeFill="accent5"/>
        <w:tcBorders>
          <w:top w:val="single" w:color="000000" w:themeColor="light1" w:sz="4" w:space="0"/>
        </w:tcBorders>
      </w:tcPr>
    </w:tblStylePr>
  </w:style>
  <w:style w:type="table" w:styleId="709">
    <w:name w:val="Grid Table 5 Dark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fill="ffffff" w:themeFill="accent6" w:themeFillTint="34"/>
    </w:tblPr>
    <w:tblStylePr w:type="band1Horz">
      <w:tcPr>
        <w:shd w:val="clear" w:color="ffffff" w:fill="ffffff" w:themeFill="accent6" w:themeFillTint="75"/>
      </w:tcPr>
    </w:tblStylePr>
    <w:tblStylePr w:type="band1Vert">
      <w:tcPr>
        <w:shd w:val="clear" w:color="ffffff" w:fill="ffffff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fill="ffffff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fill="ffffff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fill="ffffff" w:themeFill="accent6"/>
        <w:tcBorders>
          <w:top w:val="single" w:color="000000" w:themeColor="light1" w:sz="4" w:space="0"/>
        </w:tcBorders>
      </w:tcPr>
    </w:tblStylePr>
  </w:style>
  <w:style w:type="table" w:styleId="710">
    <w:name w:val="Grid Table 6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fill="ffffff" w:themeFill="text1" w:themeFillTint="34"/>
      </w:tcPr>
    </w:tblStylePr>
    <w:tblStylePr w:type="band1Vert">
      <w:tcPr>
        <w:shd w:val="clear" w:color="ffffff" w:fill="ffffff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1">
    <w:name w:val="Grid Table 6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fill="ffffff" w:themeFill="accent1" w:themeFillTint="34"/>
      </w:tcPr>
    </w:tblStylePr>
    <w:tblStylePr w:type="band1Vert">
      <w:tcPr>
        <w:shd w:val="clear" w:color="ffffff" w:fill="ffffff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2">
    <w:name w:val="Grid Table 6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fill="ffffff" w:themeFill="accent2" w:themeFillTint="32"/>
      </w:tcPr>
    </w:tblStylePr>
    <w:tblStylePr w:type="band1Vert">
      <w:tcPr>
        <w:shd w:val="clear" w:color="ffffff" w:fill="ffffff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3">
    <w:name w:val="Grid Table 6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fill="ffffff" w:themeFill="accent3" w:themeFillTint="34"/>
      </w:tcPr>
    </w:tblStylePr>
    <w:tblStylePr w:type="band1Vert">
      <w:tcPr>
        <w:shd w:val="clear" w:color="ffffff" w:fill="ffffff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4">
    <w:name w:val="Grid Table 6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fill="ffffff" w:themeFill="accent4" w:themeFillTint="34"/>
      </w:tcPr>
    </w:tblStylePr>
    <w:tblStylePr w:type="band1Vert">
      <w:tcPr>
        <w:shd w:val="clear" w:color="ffffff" w:fill="ffffff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5">
    <w:name w:val="Grid Table 6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fill="ffffff" w:themeFill="accent5" w:themeFillTint="34"/>
      </w:tcPr>
    </w:tblStylePr>
    <w:tblStylePr w:type="band1Vert">
      <w:tcPr>
        <w:shd w:val="clear" w:color="ffffff" w:fill="ffffff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6">
    <w:name w:val="Grid Table 6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fill="ffffff" w:themeFill="accent6" w:themeFillTint="34"/>
      </w:tcPr>
    </w:tblStylePr>
    <w:tblStylePr w:type="band1Vert">
      <w:tcPr>
        <w:shd w:val="clear" w:color="ffffff" w:fill="ffffff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7">
    <w:name w:val="Grid Table 7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fill="ffffff" w:themeFill="text1" w:themeFillTint="0D"/>
      </w:tcPr>
    </w:tblStylePr>
    <w:tblStylePr w:type="band1Vert">
      <w:tcPr>
        <w:shd w:val="clear" w:color="ffffff" w:fill="ffffff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7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fill="ffffff" w:themeFill="accent1" w:themeFillTint="34"/>
      </w:tcPr>
    </w:tblStylePr>
    <w:tblStylePr w:type="band1Vert">
      <w:tcPr>
        <w:shd w:val="clear" w:color="ffffff" w:fill="ffffff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7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fill="ffffff" w:themeFill="accent2" w:themeFillTint="32"/>
      </w:tcPr>
    </w:tblStylePr>
    <w:tblStylePr w:type="band1Vert">
      <w:tcPr>
        <w:shd w:val="clear" w:color="ffffff" w:fill="ffffff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7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fill="ffffff" w:themeFill="accent3" w:themeFillTint="34"/>
      </w:tcPr>
    </w:tblStylePr>
    <w:tblStylePr w:type="band1Vert">
      <w:tcPr>
        <w:shd w:val="clear" w:color="ffffff" w:fill="ffffff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7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fill="ffffff" w:themeFill="accent4" w:themeFillTint="34"/>
      </w:tcPr>
    </w:tblStylePr>
    <w:tblStylePr w:type="band1Vert">
      <w:tcPr>
        <w:shd w:val="clear" w:color="ffffff" w:fill="ffffff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7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fill="ffffff" w:themeFill="accent5" w:themeFillTint="34"/>
      </w:tcPr>
    </w:tblStylePr>
    <w:tblStylePr w:type="band1Vert">
      <w:tcPr>
        <w:shd w:val="clear" w:color="ffffff" w:fill="ffffff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7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fill="ffffff" w:themeFill="accent6" w:themeFillTint="34"/>
      </w:tcPr>
    </w:tblStylePr>
    <w:tblStylePr w:type="band1Vert">
      <w:tcPr>
        <w:shd w:val="clear" w:color="ffffff" w:fill="ffffff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List Table 1 Light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fill="ffffff" w:themeFill="text1" w:themeFillTint="40"/>
      </w:tcPr>
    </w:tblStylePr>
    <w:tblStylePr w:type="band1Vert">
      <w:tcPr>
        <w:shd w:val="clear" w:color="ffffff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List Table 1 Light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fill="ffffff" w:themeFill="accent1" w:themeFillTint="40"/>
      </w:tcPr>
    </w:tblStylePr>
    <w:tblStylePr w:type="band1Vert">
      <w:tcPr>
        <w:shd w:val="clear" w:color="ffffff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List Table 1 Light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fill="ffffff" w:themeFill="accent2" w:themeFillTint="40"/>
      </w:tcPr>
    </w:tblStylePr>
    <w:tblStylePr w:type="band1Vert">
      <w:tcPr>
        <w:shd w:val="clear" w:color="ffffff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List Table 1 Light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fill="ffffff" w:themeFill="accent3" w:themeFillTint="40"/>
      </w:tcPr>
    </w:tblStylePr>
    <w:tblStylePr w:type="band1Vert">
      <w:tcPr>
        <w:shd w:val="clear" w:color="ffffff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List Table 1 Light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fill="ffffff" w:themeFill="accent4" w:themeFillTint="40"/>
      </w:tcPr>
    </w:tblStylePr>
    <w:tblStylePr w:type="band1Vert">
      <w:tcPr>
        <w:shd w:val="clear" w:color="ffffff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1 Light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fill="ffffff" w:themeFill="accent5" w:themeFillTint="40"/>
      </w:tcPr>
    </w:tblStylePr>
    <w:tblStylePr w:type="band1Vert">
      <w:tcPr>
        <w:shd w:val="clear" w:color="ffffff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fill="ffffff" w:themeFill="accent6" w:themeFillTint="40"/>
      </w:tcPr>
    </w:tblStylePr>
    <w:tblStylePr w:type="band1Vert">
      <w:tcPr>
        <w:shd w:val="clear" w:color="ffffff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2">
    <w:name w:val="List Table 2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3">
    <w:name w:val="List Table 2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34">
    <w:name w:val="List Table 2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35">
    <w:name w:val="List Table 2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36">
    <w:name w:val="List Table 2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37">
    <w:name w:val="List Table 2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38">
    <w:name w:val="List Table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List Table 3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List Table 3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3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3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4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4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5 Dark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fill="ffffff" w:themeFill="text1" w:themeFillTint="80"/>
    </w:tblPr>
    <w:tblStylePr w:type="band1Horz">
      <w:tcPr>
        <w:shd w:val="clear" w:color="ffffff" w:fill="fffff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fill="fffff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fill="fffff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fill="fffff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3">
    <w:name w:val="List Table 5 Dark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fill="ffffff" w:themeFill="accent1"/>
    </w:tblPr>
    <w:tblStylePr w:type="band1Horz">
      <w:tcPr>
        <w:shd w:val="clear" w:color="ffffff" w:fill="ffffff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fill="ffffff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fill="ffffff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fill="ffffff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4">
    <w:name w:val="List Table 5 Dark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fill="ffffff" w:themeFill="accent2" w:themeFillTint="97"/>
    </w:tblPr>
    <w:tblStylePr w:type="band1Horz">
      <w:tcPr>
        <w:shd w:val="clear" w:color="ffffff" w:fill="ffffff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fill="ffffff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fill="ffffff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fill="ffffff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fill="ffffff" w:themeFill="accent3" w:themeFillTint="98"/>
    </w:tblPr>
    <w:tblStylePr w:type="band1Horz">
      <w:tcPr>
        <w:shd w:val="clear" w:color="ffffff" w:fill="ffffff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fill="ffffff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fill="ffffff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fill="ffffff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fill="ffffff" w:themeFill="accent4" w:themeFillTint="9A"/>
    </w:tblPr>
    <w:tblStylePr w:type="band1Horz">
      <w:tcPr>
        <w:shd w:val="clear" w:color="ffffff" w:fill="ffffff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fill="ffffff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fill="ffffff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fill="ffffff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5 Dark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fill="ffffff" w:themeFill="accent5" w:themeFillTint="9A"/>
    </w:tblPr>
    <w:tblStylePr w:type="band1Horz">
      <w:tcPr>
        <w:shd w:val="clear" w:color="ffffff" w:fill="ffffff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fill="ffffff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fill="ffffff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fill="ffffff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8">
    <w:name w:val="List Table 5 Dark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fill="ffffff" w:themeFill="accent6" w:themeFillTint="98"/>
    </w:tblPr>
    <w:tblStylePr w:type="band1Horz">
      <w:tcPr>
        <w:shd w:val="clear" w:color="ffffff" w:fill="fffff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fill="fffff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fill="fffff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fill="fffff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6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fill="ffffff" w:themeFill="text1" w:themeFillTint="40"/>
      </w:tcPr>
    </w:tblStylePr>
    <w:tblStylePr w:type="band1Vert">
      <w:tcPr>
        <w:shd w:val="clear" w:color="ffffff" w:fill="fffff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0">
    <w:name w:val="List Table 6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fill="ffffff" w:themeFill="accent1" w:themeFillTint="40"/>
      </w:tcPr>
    </w:tblStylePr>
    <w:tblStylePr w:type="band1Vert">
      <w:tcPr>
        <w:shd w:val="clear" w:color="ffffff" w:fill="ffffff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1">
    <w:name w:val="List Table 6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fill="ffffff" w:themeFill="accent2" w:themeFillTint="40"/>
      </w:tcPr>
    </w:tblStylePr>
    <w:tblStylePr w:type="band1Vert">
      <w:tcPr>
        <w:shd w:val="clear" w:color="ffffff" w:fill="ffffff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2">
    <w:name w:val="List Table 6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fill="ffffff" w:themeFill="accent3" w:themeFillTint="40"/>
      </w:tcPr>
    </w:tblStylePr>
    <w:tblStylePr w:type="band1Vert">
      <w:tcPr>
        <w:shd w:val="clear" w:color="ffffff" w:fill="ffffff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3">
    <w:name w:val="List Table 6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fill="ffffff" w:themeFill="accent4" w:themeFillTint="40"/>
      </w:tcPr>
    </w:tblStylePr>
    <w:tblStylePr w:type="band1Vert">
      <w:tcPr>
        <w:shd w:val="clear" w:color="ffffff" w:fill="fffff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64">
    <w:name w:val="List Table 6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fill="ffffff" w:themeFill="accent5" w:themeFillTint="40"/>
      </w:tcPr>
    </w:tblStylePr>
    <w:tblStylePr w:type="band1Vert">
      <w:tcPr>
        <w:shd w:val="clear" w:color="ffffff" w:fill="ffffff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65">
    <w:name w:val="List Table 6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fill="ffffff" w:themeFill="accent6" w:themeFillTint="40"/>
      </w:tcPr>
    </w:tblStylePr>
    <w:tblStylePr w:type="band1Vert">
      <w:tcPr>
        <w:shd w:val="clear" w:color="ffffff" w:fill="ffffff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66">
    <w:name w:val="List Table 7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fill="ffffff" w:themeFill="text1" w:themeFillTint="40"/>
      </w:tcPr>
    </w:tblStylePr>
    <w:tblStylePr w:type="band1Vert">
      <w:tcPr>
        <w:shd w:val="clear" w:color="ffffff" w:fill="fffff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7">
    <w:name w:val="List Table 7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fill="ffffff" w:themeFill="accent1" w:themeFillTint="40"/>
      </w:tcPr>
    </w:tblStylePr>
    <w:tblStylePr w:type="band1Vert">
      <w:tcPr>
        <w:shd w:val="clear" w:color="ffffff" w:fill="ffffff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768">
    <w:name w:val="List Table 7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fill="ffffff" w:themeFill="accent2" w:themeFillTint="40"/>
      </w:tcPr>
    </w:tblStylePr>
    <w:tblStylePr w:type="band1Vert">
      <w:tcPr>
        <w:shd w:val="clear" w:color="ffffff" w:fill="ffffff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769">
    <w:name w:val="List Table 7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fill="ffffff" w:themeFill="accent3" w:themeFillTint="40"/>
      </w:tcPr>
    </w:tblStylePr>
    <w:tblStylePr w:type="band1Vert">
      <w:tcPr>
        <w:shd w:val="clear" w:color="ffffff" w:fill="ffffff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770">
    <w:name w:val="List Table 7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fill="ffffff" w:themeFill="accent4" w:themeFillTint="40"/>
      </w:tcPr>
    </w:tblStylePr>
    <w:tblStylePr w:type="band1Vert">
      <w:tcPr>
        <w:shd w:val="clear" w:color="ffffff" w:fill="fffff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771">
    <w:name w:val="List Table 7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fill="ffffff" w:themeFill="accent5" w:themeFillTint="40"/>
      </w:tcPr>
    </w:tblStylePr>
    <w:tblStylePr w:type="band1Vert">
      <w:tcPr>
        <w:shd w:val="clear" w:color="ffffff" w:fill="ffffff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772">
    <w:name w:val="List Table 7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fill="ffffff" w:themeFill="accent6" w:themeFillTint="40"/>
      </w:tcPr>
    </w:tblStylePr>
    <w:tblStylePr w:type="band1Vert">
      <w:tcPr>
        <w:shd w:val="clear" w:color="ffffff" w:fill="ffffff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773">
    <w:name w:val="Lined - Accent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fffff" w:themeFill="text1" w:themeFillTint="80"/>
      </w:tcPr>
    </w:tblStylePr>
  </w:style>
  <w:style w:type="table" w:styleId="774">
    <w:name w:val="Lined - Accent 1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fffff" w:themeFill="accent1" w:themeFillTint="EA"/>
      </w:tcPr>
    </w:tblStylePr>
  </w:style>
  <w:style w:type="table" w:styleId="775">
    <w:name w:val="Lined - Accent 2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fffff" w:themeFill="accent2" w:themeFillTint="97"/>
      </w:tcPr>
    </w:tblStylePr>
  </w:style>
  <w:style w:type="table" w:styleId="776">
    <w:name w:val="Lined - Accent 3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fffff" w:themeFill="accent3" w:themeFillTint="FE"/>
      </w:tcPr>
    </w:tblStylePr>
  </w:style>
  <w:style w:type="table" w:styleId="777">
    <w:name w:val="Lined - Accent 4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fffff" w:themeFill="accent4" w:themeFillTint="9A"/>
      </w:tcPr>
    </w:tblStylePr>
  </w:style>
  <w:style w:type="table" w:styleId="778">
    <w:name w:val="Lined - Accent 5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fffff" w:themeFill="accent5"/>
      </w:tcPr>
    </w:tblStylePr>
  </w:style>
  <w:style w:type="table" w:styleId="779">
    <w:name w:val="Lined - Accent 6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fffff" w:themeFill="accent6"/>
      </w:tcPr>
    </w:tblStylePr>
  </w:style>
  <w:style w:type="table" w:styleId="780">
    <w:name w:val="Bordered &amp; Lined - Accent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fffff" w:themeFill="text1" w:themeFillTint="80"/>
      </w:tcPr>
    </w:tblStylePr>
  </w:style>
  <w:style w:type="table" w:styleId="781">
    <w:name w:val="Bordered &amp; Lined - Accent 1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fffff" w:themeFill="accent1" w:themeFillTint="EA"/>
      </w:tcPr>
    </w:tblStylePr>
  </w:style>
  <w:style w:type="table" w:styleId="782">
    <w:name w:val="Bordered &amp; Lined - Accent 2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fffff" w:themeFill="accent2" w:themeFillTint="97"/>
      </w:tcPr>
    </w:tblStylePr>
  </w:style>
  <w:style w:type="table" w:styleId="783">
    <w:name w:val="Bordered &amp; Lined - Accent 3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fffff" w:themeFill="accent3" w:themeFillTint="FE"/>
      </w:tcPr>
    </w:tblStylePr>
  </w:style>
  <w:style w:type="table" w:styleId="784">
    <w:name w:val="Bordered &amp; Lined - Accent 4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fffff" w:themeFill="accent4" w:themeFillTint="9A"/>
      </w:tcPr>
    </w:tblStylePr>
  </w:style>
  <w:style w:type="table" w:styleId="785">
    <w:name w:val="Bordered &amp; Lined - Accent 5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fffff" w:themeFill="accent5"/>
      </w:tcPr>
    </w:tblStylePr>
  </w:style>
  <w:style w:type="table" w:styleId="786">
    <w:name w:val="Bordered &amp; Lined - Accent 6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fffff" w:themeFill="accent6"/>
      </w:tcPr>
    </w:tblStylePr>
  </w:style>
  <w:style w:type="table" w:styleId="787">
    <w:name w:val="Bordered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88">
    <w:name w:val="Bordered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89">
    <w:name w:val="Bordered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0">
    <w:name w:val="Bordered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1">
    <w:name w:val="Bordered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2">
    <w:name w:val="Bordered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3">
    <w:name w:val="Bordered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794">
    <w:name w:val="Hyperlink"/>
    <w:uiPriority w:val="99"/>
    <w:unhideWhenUsed/>
    <w:rPr>
      <w:color w:val="0000ff" w:themeColor="hyperlink"/>
      <w:u w:val="single"/>
    </w:rPr>
  </w:style>
  <w:style w:type="paragraph" w:styleId="795">
    <w:name w:val="footnote text"/>
    <w:basedOn w:val="812"/>
    <w:link w:val="796"/>
    <w:uiPriority w:val="99"/>
    <w:semiHidden/>
    <w:unhideWhenUsed/>
    <w:pPr>
      <w:spacing w:after="40" w:line="240" w:lineRule="auto"/>
    </w:pPr>
    <w:rPr>
      <w:sz w:val="18"/>
    </w:rPr>
  </w:style>
  <w:style w:type="character" w:styleId="796">
    <w:name w:val="Footnote Text Char"/>
    <w:link w:val="795"/>
    <w:uiPriority w:val="99"/>
    <w:rPr>
      <w:sz w:val="18"/>
    </w:rPr>
  </w:style>
  <w:style w:type="character" w:styleId="797">
    <w:name w:val="footnote reference"/>
    <w:basedOn w:val="813"/>
    <w:uiPriority w:val="99"/>
    <w:unhideWhenUsed/>
    <w:rPr>
      <w:vertAlign w:val="superscript"/>
    </w:rPr>
  </w:style>
  <w:style w:type="paragraph" w:styleId="798">
    <w:name w:val="endnote text"/>
    <w:basedOn w:val="812"/>
    <w:link w:val="799"/>
    <w:uiPriority w:val="99"/>
    <w:semiHidden/>
    <w:unhideWhenUsed/>
    <w:pPr>
      <w:spacing w:after="0" w:line="240" w:lineRule="auto"/>
    </w:pPr>
    <w:rPr>
      <w:sz w:val="20"/>
    </w:rPr>
  </w:style>
  <w:style w:type="character" w:styleId="799">
    <w:name w:val="Endnote Text Char"/>
    <w:link w:val="798"/>
    <w:uiPriority w:val="99"/>
    <w:rPr>
      <w:sz w:val="20"/>
    </w:rPr>
  </w:style>
  <w:style w:type="character" w:styleId="800">
    <w:name w:val="endnote reference"/>
    <w:basedOn w:val="813"/>
    <w:uiPriority w:val="99"/>
    <w:semiHidden/>
    <w:unhideWhenUsed/>
    <w:rPr>
      <w:vertAlign w:val="superscript"/>
    </w:rPr>
  </w:style>
  <w:style w:type="paragraph" w:styleId="801">
    <w:name w:val="toc 1"/>
    <w:basedOn w:val="812"/>
    <w:next w:val="812"/>
    <w:uiPriority w:val="39"/>
    <w:unhideWhenUsed/>
    <w:pPr>
      <w:ind w:left="0" w:right="0" w:firstLine="0"/>
      <w:spacing w:after="57"/>
    </w:pPr>
  </w:style>
  <w:style w:type="paragraph" w:styleId="802">
    <w:name w:val="toc 2"/>
    <w:basedOn w:val="812"/>
    <w:next w:val="812"/>
    <w:uiPriority w:val="39"/>
    <w:unhideWhenUsed/>
    <w:pPr>
      <w:ind w:left="283" w:right="0" w:firstLine="0"/>
      <w:spacing w:after="57"/>
    </w:pPr>
  </w:style>
  <w:style w:type="paragraph" w:styleId="803">
    <w:name w:val="toc 3"/>
    <w:basedOn w:val="812"/>
    <w:next w:val="812"/>
    <w:uiPriority w:val="39"/>
    <w:unhideWhenUsed/>
    <w:pPr>
      <w:ind w:left="567" w:right="0" w:firstLine="0"/>
      <w:spacing w:after="57"/>
    </w:pPr>
  </w:style>
  <w:style w:type="paragraph" w:styleId="804">
    <w:name w:val="toc 4"/>
    <w:basedOn w:val="812"/>
    <w:next w:val="812"/>
    <w:uiPriority w:val="39"/>
    <w:unhideWhenUsed/>
    <w:pPr>
      <w:ind w:left="850" w:right="0" w:firstLine="0"/>
      <w:spacing w:after="57"/>
    </w:pPr>
  </w:style>
  <w:style w:type="paragraph" w:styleId="805">
    <w:name w:val="toc 5"/>
    <w:basedOn w:val="812"/>
    <w:next w:val="812"/>
    <w:uiPriority w:val="39"/>
    <w:unhideWhenUsed/>
    <w:pPr>
      <w:ind w:left="1134" w:right="0" w:firstLine="0"/>
      <w:spacing w:after="57"/>
    </w:pPr>
  </w:style>
  <w:style w:type="paragraph" w:styleId="806">
    <w:name w:val="toc 6"/>
    <w:basedOn w:val="812"/>
    <w:next w:val="812"/>
    <w:uiPriority w:val="39"/>
    <w:unhideWhenUsed/>
    <w:pPr>
      <w:ind w:left="1417" w:right="0" w:firstLine="0"/>
      <w:spacing w:after="57"/>
    </w:pPr>
  </w:style>
  <w:style w:type="paragraph" w:styleId="807">
    <w:name w:val="toc 7"/>
    <w:basedOn w:val="812"/>
    <w:next w:val="812"/>
    <w:uiPriority w:val="39"/>
    <w:unhideWhenUsed/>
    <w:pPr>
      <w:ind w:left="1701" w:right="0" w:firstLine="0"/>
      <w:spacing w:after="57"/>
    </w:pPr>
  </w:style>
  <w:style w:type="paragraph" w:styleId="808">
    <w:name w:val="toc 8"/>
    <w:basedOn w:val="812"/>
    <w:next w:val="812"/>
    <w:uiPriority w:val="39"/>
    <w:unhideWhenUsed/>
    <w:pPr>
      <w:ind w:left="1984" w:right="0" w:firstLine="0"/>
      <w:spacing w:after="57"/>
    </w:pPr>
  </w:style>
  <w:style w:type="paragraph" w:styleId="809">
    <w:name w:val="toc 9"/>
    <w:basedOn w:val="812"/>
    <w:next w:val="812"/>
    <w:uiPriority w:val="39"/>
    <w:unhideWhenUsed/>
    <w:pPr>
      <w:ind w:left="2268" w:right="0" w:firstLine="0"/>
      <w:spacing w:after="57"/>
    </w:pPr>
  </w:style>
  <w:style w:type="paragraph" w:styleId="810">
    <w:name w:val="TOC Heading"/>
    <w:uiPriority w:val="39"/>
    <w:unhideWhenUsed/>
  </w:style>
  <w:style w:type="paragraph" w:styleId="811">
    <w:name w:val="table of figures"/>
    <w:basedOn w:val="812"/>
    <w:next w:val="812"/>
    <w:uiPriority w:val="99"/>
    <w:unhideWhenUsed/>
    <w:pPr>
      <w:spacing w:after="0" w:afterAutospacing="0"/>
    </w:pPr>
  </w:style>
  <w:style w:type="paragraph" w:styleId="812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13" w:default="1">
    <w:name w:val="Default Paragraph Font"/>
    <w:uiPriority w:val="1"/>
    <w:unhideWhenUsed/>
  </w:style>
  <w:style w:type="table" w:styleId="81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15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Р7-Офис/7.2.2.40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С. Ушакова</dc:creator>
  <cp:revision>15</cp:revision>
  <dcterms:created xsi:type="dcterms:W3CDTF">2021-03-16T07:38:00Z</dcterms:created>
  <dcterms:modified xsi:type="dcterms:W3CDTF">2025-04-02T10:09:03Z</dcterms:modified>
</cp:coreProperties>
</file>