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a3"/>
        <w:spacing w:after="0" w:line="240" w:lineRule="auto"/>
        <w:ind w:left="1069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Выполнение </w:t>
      </w:r>
      <w:r>
        <w:rPr>
          <w:rFonts w:ascii="PT Astra Serif" w:hAnsi="PT Astra Serif"/>
          <w:b/>
          <w:sz w:val="28"/>
          <w:szCs w:val="28"/>
        </w:rPr>
        <w:t xml:space="preserve">мероприятий по </w:t>
      </w:r>
      <w:r>
        <w:rPr>
          <w:rFonts w:ascii="PT Astra Serif" w:hAnsi="PT Astra Serif"/>
          <w:b/>
          <w:sz w:val="28"/>
          <w:szCs w:val="28"/>
        </w:rPr>
        <w:t xml:space="preserve">воспроизводству лесов</w:t>
      </w:r>
    </w:p>
    <w:p>
      <w:pPr>
        <w:pStyle w:val="a3"/>
        <w:spacing w:after="0" w:line="240" w:lineRule="auto"/>
        <w:ind w:left="1069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на территории Томской области в 202</w:t>
      </w:r>
      <w:r>
        <w:rPr>
          <w:rFonts w:ascii="PT Astra Serif" w:hAnsi="PT Astra Serif"/>
          <w:b/>
          <w:sz w:val="28"/>
          <w:szCs w:val="28"/>
        </w:rPr>
        <w:t xml:space="preserve">5</w:t>
      </w:r>
      <w:r>
        <w:rPr>
          <w:rFonts w:ascii="PT Astra Serif" w:hAnsi="PT Astra Serif"/>
          <w:b/>
          <w:sz w:val="28"/>
          <w:szCs w:val="28"/>
        </w:rPr>
        <w:t xml:space="preserve"> году</w:t>
      </w:r>
    </w:p>
    <w:p>
      <w:pPr>
        <w:pStyle w:val="a3"/>
        <w:spacing w:after="0" w:line="240" w:lineRule="auto"/>
        <w:ind w:left="1069"/>
        <w:jc w:val="center"/>
        <w:rPr>
          <w:rFonts w:ascii="PT Astra Serif" w:hAnsi="PT Astra Serif"/>
          <w:b/>
          <w:sz w:val="28"/>
          <w:szCs w:val="28"/>
        </w:rPr>
      </w:pPr>
    </w:p>
    <w:p>
      <w:pPr>
        <w:spacing w:after="0" w:line="240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>
      <w:pPr>
        <w:spacing w:after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Объем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лесовосстановления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в 2025 году запланирован на площади                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45 323,64 га,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из них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искусственное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– 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683,22 га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, комбинированное – 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344,5 га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и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естественное – 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44 295,92 га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.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Компенсационное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на площади 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193,22 га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.</w:t>
      </w:r>
    </w:p>
    <w:p>
      <w:pPr>
        <w:spacing w:after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По состоянию на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17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.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09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.2025 мероприятия по лесовосстановлению проведены на площади 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27 678,72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 га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(61,06 % от годового плана).</w:t>
      </w:r>
    </w:p>
    <w:p>
      <w:pPr>
        <w:spacing w:after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-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и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скусственное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лесовосстановление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проведено на площади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– 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322,14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 га,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или (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47,1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% от годового плана)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.</w:t>
      </w:r>
    </w:p>
    <w:p>
      <w:pPr>
        <w:spacing w:after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 -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к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омбинированное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лесовосстановление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проведено на площади 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7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4,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9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 га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при плане 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344,5 га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(21,74 % от годового плана).</w:t>
      </w:r>
    </w:p>
    <w:p>
      <w:pPr>
        <w:spacing w:after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-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естественное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лесовосстановление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проведено на площади – 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927 281,68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 га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или 61,6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 %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от годового плана.</w:t>
      </w:r>
    </w:p>
    <w:p>
      <w:pPr>
        <w:spacing w:after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- агротехнический уход за лесными культурами проведен на площади 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5 223,3</w:t>
      </w:r>
      <w:r>
        <w:rPr>
          <w:rFonts w:ascii="PT Astra Serif" w:hAnsi="PT Astra Serif"/>
          <w:b/>
          <w:color w:val="000000" w:themeColor="text1"/>
          <w:sz w:val="28"/>
          <w:szCs w:val="28"/>
        </w:rPr>
        <w:t xml:space="preserve"> га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73,2 % от годового плана.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Агротехнический уход за лесными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культурами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созданными в рамках «компенсационного»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лесовосстановления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проведены на площади 673,3 га при плане 756,03 га (89 %).</w:t>
      </w:r>
    </w:p>
    <w:p>
      <w:pPr>
        <w:spacing w:after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r>
        <w:rPr>
          <w:rFonts w:ascii="PT Astra Serif" w:hAnsi="PT Astra Serif"/>
          <w:color w:val="000000" w:themeColor="text1"/>
          <w:sz w:val="28"/>
          <w:szCs w:val="28"/>
        </w:rPr>
        <w:t xml:space="preserve">-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о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тнесение площадей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лесовосстановления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к землям, на которых расположены леса при плане 30 тыс. га проведены на площади 12,7 тыс. га (42,2 %). </w:t>
      </w:r>
    </w:p>
    <w:bookmarkEnd w:id="0"/>
    <w:p>
      <w:pPr>
        <w:tabs>
          <w:tab w:val="left" w:pos="0"/>
        </w:tabs>
        <w:spacing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- п</w:t>
      </w:r>
      <w:r>
        <w:rPr>
          <w:rFonts w:ascii="PT Astra Serif" w:hAnsi="PT Astra Serif"/>
          <w:sz w:val="28"/>
          <w:szCs w:val="28"/>
        </w:rPr>
        <w:t xml:space="preserve">осев семян в лесных питомниках проведен на площади </w:t>
      </w:r>
      <w:r>
        <w:rPr>
          <w:rFonts w:ascii="PT Astra Serif" w:hAnsi="PT Astra Serif"/>
          <w:b/>
          <w:sz w:val="28"/>
          <w:szCs w:val="28"/>
        </w:rPr>
        <w:t xml:space="preserve">2,74 га</w:t>
      </w:r>
      <w:r>
        <w:rPr>
          <w:rFonts w:ascii="PT Astra Serif" w:hAnsi="PT Astra Serif"/>
          <w:sz w:val="28"/>
          <w:szCs w:val="28"/>
        </w:rPr>
        <w:t xml:space="preserve"> при плане </w:t>
      </w:r>
      <w:r>
        <w:rPr>
          <w:rFonts w:ascii="PT Astra Serif" w:hAnsi="PT Astra Serif"/>
          <w:b/>
          <w:sz w:val="28"/>
          <w:szCs w:val="28"/>
        </w:rPr>
        <w:t xml:space="preserve">2,5 га. (109,6 %)</w:t>
      </w:r>
      <w:r>
        <w:rPr>
          <w:rFonts w:ascii="PT Astra Serif" w:hAnsi="PT Astra Serif"/>
          <w:sz w:val="28"/>
          <w:szCs w:val="28"/>
        </w:rPr>
        <w:t xml:space="preserve"> от плана.</w:t>
      </w:r>
    </w:p>
    <w:p>
      <w:pPr>
        <w:spacing w:after="0" w:line="240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Также стоить отметить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нововведения с 2025 года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:</w:t>
      </w:r>
    </w:p>
    <w:p>
      <w:pPr>
        <w:spacing w:after="0" w:line="240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-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Проект лесовосстановление подаются в соответствии с формой, утвержденной Правилами лесовосстановления и исключительно в форме электронного документа в формате XML, подписанным электронной подписью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 через федеральную государственную информационную систему лесного комплекса (далее – ФГИС ЛК);  </w:t>
      </w:r>
    </w:p>
    <w:p>
      <w:pPr>
        <w:spacing w:after="0" w:line="240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-Посадка лесных культур осуществляется не менее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3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0 % от общей площади  сеянцам, саженцами с закрытой корневой системой.</w:t>
      </w:r>
    </w:p>
    <w:p>
      <w:pPr>
        <w:spacing w:after="0" w:line="240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-Кроме того Обращаю внимание на то, что на постоянной основе необходимо:</w:t>
      </w:r>
    </w:p>
    <w:p>
      <w:pPr>
        <w:spacing w:after="0" w:line="240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-проводить в лучшие агротехнические сроки и в соответствии с проектом лесовосстановления работы по лесовосстановлению;</w:t>
      </w:r>
    </w:p>
    <w:p>
      <w:pPr>
        <w:spacing w:after="0" w:line="240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-использовать районированные семена лесных растений и сеянцы при выполнении работ по искусственному и комбинированному лесовосстановлению;</w:t>
      </w:r>
    </w:p>
    <w:p>
      <w:pPr>
        <w:spacing w:after="0" w:line="240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-информировать территориально расположенные лесничества о завершении работ по лесовосстановлению с целью проведения их приемки с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составлением акта технической приемки и его подписания обеими сторонами; </w:t>
      </w:r>
    </w:p>
    <w:p>
      <w:pPr>
        <w:spacing w:after="0" w:line="240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-предоставлять проекты лесовосстановления в срок не позднее чем за 30 рабочих дней до начала проведении работ через портал государственных услуг;</w:t>
      </w:r>
    </w:p>
    <w:p>
      <w:pPr>
        <w:spacing w:after="0" w:line="240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-соблюдать нормы и требования технологии проведения работ                                          по лесовосстановлению;</w:t>
      </w:r>
    </w:p>
    <w:p>
      <w:pPr>
        <w:spacing w:after="0" w:line="240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-проводить агротехнические уходы за лесными культурами в количестве, предусмотренными проектами лесовосстановления, разработанным в соответствии с действующими правилами лесовосстановления.</w:t>
      </w:r>
    </w:p>
    <w:p>
      <w:pPr>
        <w:spacing w:after="0" w:line="240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>
      <w:pPr>
        <w:spacing w:after="0" w:line="240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>
      <w:pPr>
        <w:spacing w:after="0" w:line="240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>
      <w:pPr>
        <w:spacing w:after="0" w:line="240" w:lineRule="auto"/>
        <w:ind w:firstLine="708"/>
        <w:jc w:val="both"/>
        <w:rPr>
          <w:sz w:val="28"/>
          <w:szCs w:val="28"/>
        </w:rPr>
      </w:pPr>
    </w:p>
    <w:sectPr>
      <w:pgSz w:w="11906" w:h="16838"/>
      <w:pgMar w:top="567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Pr>
      <w:rFonts w:ascii="Calibri" w:hAnsi="Calibri" w:eastAsia="Calibri" w:cs="Times New Roman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aliases w:val="Абзац списка для документа"/>
    <w:basedOn w:val="a"/>
    <w:link w:val="a4"/>
    <w:uiPriority w:val="34"/>
    <w:qFormat/>
    <w:pPr>
      <w:ind w:left="720"/>
      <w:contextualSpacing/>
    </w:pPr>
  </w:style>
  <w:style w:type="character" w:styleId="a4" w:customStyle="1">
    <w:name w:val="Абзац списка Знак"/>
    <w:aliases w:val="Абзац списка для документа Знак"/>
    <w:link w:val="a3"/>
    <w:uiPriority w:val="34"/>
    <w:locked/>
    <w:rPr>
      <w:rFonts w:ascii="Calibri" w:hAnsi="Calibri" w:eastAsia="Calibri" w:cs="Times New Roman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haracters>2314</Characters>
  <CharactersWithSpaces>2714</CharactersWithSpaces>
  <Company/>
  <DocSecurity>0</DocSecurity>
  <HyperlinksChanged>false</HyperlinksChanged>
  <Lines>19</Lines>
  <LinksUpToDate>false</LinksUpToDate>
  <Pages>2</Pages>
  <Paragraphs>5</Paragraphs>
  <ScaleCrop>false</ScaleCrop>
  <SharedDoc>false</SharedDoc>
  <Template>Normal</Template>
  <TotalTime>1</TotalTime>
  <Words>405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Николаевна Парахина</dc:creator>
  <cp:lastModifiedBy>Сергей Михайлович Денисенко</cp:lastModifiedBy>
  <cp:revision>2</cp:revision>
  <cp:lastPrinted>2024-03-12T02:18:00Z</cp:lastPrinted>
  <dcterms:created xsi:type="dcterms:W3CDTF">2025-10-03T01:52:00Z</dcterms:created>
  <dcterms:modified xsi:type="dcterms:W3CDTF">2025-10-03T01:52:00Z</dcterms:modified>
</cp:coreProperties>
</file>